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0062" w:rsidRPr="001F3166" w:rsidRDefault="00B20062" w:rsidP="00DD6E6C">
      <w:pPr>
        <w:pStyle w:val="Header"/>
        <w:tabs>
          <w:tab w:val="left" w:pos="6521"/>
        </w:tabs>
        <w:rPr>
          <w:b w:val="0"/>
          <w:i/>
          <w:noProof w:val="0"/>
          <w:sz w:val="24"/>
          <w:szCs w:val="24"/>
          <w:lang w:val="de-DE"/>
        </w:rPr>
      </w:pPr>
      <w:bookmarkStart w:id="0" w:name="OLE_LINK2"/>
      <w:bookmarkStart w:id="1" w:name="OLE_LINK3"/>
      <w:bookmarkStart w:id="2" w:name="OLE_LINK1"/>
      <w:r w:rsidRPr="001F3166">
        <w:rPr>
          <w:rFonts w:cs="Arial"/>
          <w:bCs/>
          <w:noProof w:val="0"/>
          <w:sz w:val="24"/>
          <w:szCs w:val="24"/>
          <w:lang w:val="de-DE"/>
        </w:rPr>
        <w:t xml:space="preserve">3GPP TSG RAN WG1 </w:t>
      </w:r>
      <w:r>
        <w:rPr>
          <w:rFonts w:cs="Arial"/>
          <w:bCs/>
          <w:noProof w:val="0"/>
          <w:sz w:val="24"/>
          <w:szCs w:val="24"/>
          <w:lang w:val="de-DE"/>
        </w:rPr>
        <w:t xml:space="preserve">Meeting </w:t>
      </w:r>
      <w:r w:rsidRPr="001F3166">
        <w:rPr>
          <w:rFonts w:cs="Arial"/>
          <w:bCs/>
          <w:noProof w:val="0"/>
          <w:sz w:val="24"/>
          <w:szCs w:val="24"/>
          <w:lang w:val="de-DE"/>
        </w:rPr>
        <w:t>#</w:t>
      </w:r>
      <w:r>
        <w:rPr>
          <w:rFonts w:cs="Arial"/>
          <w:bCs/>
          <w:noProof w:val="0"/>
          <w:sz w:val="24"/>
          <w:szCs w:val="24"/>
          <w:lang w:val="de-DE"/>
        </w:rPr>
        <w:t>8</w:t>
      </w:r>
      <w:r w:rsidR="00ED2FB8">
        <w:rPr>
          <w:rFonts w:cs="Arial"/>
          <w:bCs/>
          <w:noProof w:val="0"/>
          <w:sz w:val="24"/>
          <w:szCs w:val="24"/>
          <w:lang w:val="de-DE"/>
        </w:rPr>
        <w:t>2</w:t>
      </w:r>
      <w:r w:rsidR="0020073F">
        <w:rPr>
          <w:rFonts w:cs="Arial"/>
          <w:bCs/>
          <w:noProof w:val="0"/>
          <w:sz w:val="24"/>
          <w:szCs w:val="24"/>
          <w:lang w:val="de-DE"/>
        </w:rPr>
        <w:t>bis</w:t>
      </w:r>
      <w:r>
        <w:rPr>
          <w:b w:val="0"/>
          <w:noProof w:val="0"/>
          <w:sz w:val="24"/>
          <w:szCs w:val="24"/>
          <w:lang w:val="de-DE"/>
        </w:rPr>
        <w:tab/>
        <w:t xml:space="preserve">        </w:t>
      </w:r>
      <w:r>
        <w:rPr>
          <w:b w:val="0"/>
          <w:noProof w:val="0"/>
          <w:sz w:val="24"/>
          <w:szCs w:val="24"/>
          <w:lang w:val="de-DE"/>
        </w:rPr>
        <w:tab/>
      </w:r>
      <w:r>
        <w:rPr>
          <w:b w:val="0"/>
          <w:noProof w:val="0"/>
          <w:sz w:val="24"/>
          <w:szCs w:val="24"/>
          <w:lang w:val="de-DE"/>
        </w:rPr>
        <w:tab/>
        <w:t xml:space="preserve">  </w:t>
      </w:r>
      <w:r w:rsidRPr="008203DB">
        <w:rPr>
          <w:iCs/>
          <w:noProof w:val="0"/>
          <w:sz w:val="24"/>
          <w:szCs w:val="24"/>
          <w:lang w:val="de-DE"/>
        </w:rPr>
        <w:t>R1-1</w:t>
      </w:r>
      <w:r w:rsidR="00C2137B" w:rsidRPr="008203DB">
        <w:rPr>
          <w:rFonts w:eastAsia="Malgun Gothic"/>
          <w:iCs/>
          <w:noProof w:val="0"/>
          <w:sz w:val="24"/>
          <w:szCs w:val="24"/>
          <w:lang w:val="de-DE" w:eastAsia="ko-KR"/>
        </w:rPr>
        <w:t>5</w:t>
      </w:r>
      <w:r w:rsidR="00DD6E6C">
        <w:rPr>
          <w:rFonts w:eastAsia="Malgun Gothic"/>
          <w:iCs/>
          <w:noProof w:val="0"/>
          <w:sz w:val="24"/>
          <w:szCs w:val="24"/>
          <w:lang w:val="de-DE" w:eastAsia="ko-KR"/>
        </w:rPr>
        <w:t>5633</w:t>
      </w:r>
      <w:bookmarkStart w:id="3" w:name="_GoBack"/>
      <w:bookmarkEnd w:id="3"/>
    </w:p>
    <w:p w:rsidR="00B20062" w:rsidRDefault="0020073F" w:rsidP="0020073F">
      <w:pPr>
        <w:pStyle w:val="Header"/>
        <w:rPr>
          <w:rFonts w:cs="Arial"/>
          <w:sz w:val="24"/>
          <w:szCs w:val="24"/>
        </w:rPr>
      </w:pPr>
      <w:r w:rsidRPr="0020073F">
        <w:rPr>
          <w:rFonts w:cs="Arial"/>
          <w:sz w:val="24"/>
          <w:szCs w:val="24"/>
          <w:lang w:val="en-US" w:eastAsia="ja-JP"/>
        </w:rPr>
        <w:t>Malmö, Sweden, 5</w:t>
      </w:r>
      <w:r w:rsidRPr="0020073F">
        <w:rPr>
          <w:rFonts w:cs="Arial"/>
          <w:sz w:val="24"/>
          <w:szCs w:val="24"/>
          <w:vertAlign w:val="superscript"/>
          <w:lang w:val="en-US" w:eastAsia="ja-JP"/>
        </w:rPr>
        <w:t>th</w:t>
      </w:r>
      <w:r w:rsidRPr="0020073F">
        <w:rPr>
          <w:rFonts w:cs="Arial"/>
          <w:sz w:val="24"/>
          <w:szCs w:val="24"/>
          <w:lang w:val="en-US" w:eastAsia="ja-JP"/>
        </w:rPr>
        <w:t xml:space="preserve"> - 9</w:t>
      </w:r>
      <w:r w:rsidRPr="0020073F">
        <w:rPr>
          <w:rFonts w:cs="Arial"/>
          <w:sz w:val="24"/>
          <w:szCs w:val="24"/>
          <w:vertAlign w:val="superscript"/>
          <w:lang w:val="en-US" w:eastAsia="ja-JP"/>
        </w:rPr>
        <w:t>th</w:t>
      </w:r>
      <w:r w:rsidRPr="0020073F">
        <w:rPr>
          <w:rFonts w:cs="Arial"/>
          <w:sz w:val="24"/>
          <w:szCs w:val="24"/>
          <w:lang w:val="en-US" w:eastAsia="ja-JP"/>
        </w:rPr>
        <w:t xml:space="preserve"> October </w:t>
      </w:r>
      <w:r w:rsidR="00B20062" w:rsidRPr="0020073F">
        <w:rPr>
          <w:rFonts w:cs="Arial"/>
          <w:sz w:val="24"/>
          <w:szCs w:val="24"/>
        </w:rPr>
        <w:t>2015</w:t>
      </w:r>
    </w:p>
    <w:p w:rsidR="0020073F" w:rsidRPr="0020073F" w:rsidRDefault="0020073F" w:rsidP="0020073F">
      <w:pPr>
        <w:pStyle w:val="Header"/>
        <w:rPr>
          <w:rFonts w:cs="Arial"/>
          <w:sz w:val="24"/>
          <w:szCs w:val="24"/>
          <w:lang w:val="en-US" w:eastAsia="ja-JP"/>
        </w:rPr>
      </w:pPr>
    </w:p>
    <w:bookmarkEnd w:id="0"/>
    <w:bookmarkEnd w:id="1"/>
    <w:p w:rsidR="00B20062" w:rsidRPr="001F3166" w:rsidRDefault="00B20062" w:rsidP="000B1136">
      <w:pPr>
        <w:tabs>
          <w:tab w:val="left" w:pos="1985"/>
        </w:tabs>
        <w:spacing w:after="120"/>
        <w:rPr>
          <w:rFonts w:ascii="Arial" w:eastAsia="Malgun Gothic" w:hAnsi="Arial"/>
          <w:sz w:val="24"/>
          <w:szCs w:val="24"/>
          <w:lang w:eastAsia="ko-KR"/>
        </w:rPr>
      </w:pPr>
      <w:r w:rsidRPr="001F3166">
        <w:rPr>
          <w:rFonts w:ascii="Arial" w:hAnsi="Arial"/>
          <w:b/>
          <w:sz w:val="24"/>
          <w:szCs w:val="24"/>
        </w:rPr>
        <w:t>Agenda item:</w:t>
      </w:r>
      <w:r w:rsidRPr="001F3166">
        <w:rPr>
          <w:rFonts w:ascii="Arial" w:hAnsi="Arial"/>
          <w:sz w:val="24"/>
          <w:szCs w:val="24"/>
        </w:rPr>
        <w:tab/>
      </w:r>
      <w:bookmarkStart w:id="4" w:name="Source"/>
      <w:bookmarkEnd w:id="4"/>
      <w:r w:rsidR="000B1136">
        <w:rPr>
          <w:rFonts w:ascii="Arial" w:eastAsia="Malgun Gothic" w:hAnsi="Arial"/>
          <w:sz w:val="24"/>
          <w:szCs w:val="24"/>
          <w:lang w:eastAsia="ko-KR"/>
        </w:rPr>
        <w:t>7</w:t>
      </w:r>
      <w:r w:rsidR="00ED2FB8">
        <w:rPr>
          <w:rFonts w:ascii="Arial" w:eastAsia="Malgun Gothic" w:hAnsi="Arial"/>
          <w:sz w:val="24"/>
          <w:szCs w:val="24"/>
          <w:lang w:eastAsia="ko-KR"/>
        </w:rPr>
        <w:t>.</w:t>
      </w:r>
      <w:r w:rsidR="000B1136">
        <w:rPr>
          <w:rFonts w:ascii="Arial" w:eastAsia="Malgun Gothic" w:hAnsi="Arial"/>
          <w:sz w:val="24"/>
          <w:szCs w:val="24"/>
          <w:lang w:eastAsia="ko-KR"/>
        </w:rPr>
        <w:t>2</w:t>
      </w:r>
      <w:r w:rsidR="00ED2FB8">
        <w:rPr>
          <w:rFonts w:ascii="Arial" w:eastAsia="Malgun Gothic" w:hAnsi="Arial"/>
          <w:sz w:val="24"/>
          <w:szCs w:val="24"/>
          <w:lang w:eastAsia="ko-KR"/>
        </w:rPr>
        <w:t>.</w:t>
      </w:r>
      <w:r w:rsidR="000B1136">
        <w:rPr>
          <w:rFonts w:ascii="Arial" w:eastAsia="Malgun Gothic" w:hAnsi="Arial"/>
          <w:sz w:val="24"/>
          <w:szCs w:val="24"/>
          <w:lang w:eastAsia="ko-KR"/>
        </w:rPr>
        <w:t>1</w:t>
      </w:r>
      <w:r w:rsidR="00ED2FB8">
        <w:rPr>
          <w:rFonts w:ascii="Arial" w:eastAsia="Malgun Gothic" w:hAnsi="Arial"/>
          <w:sz w:val="24"/>
          <w:szCs w:val="24"/>
          <w:lang w:eastAsia="ko-KR"/>
        </w:rPr>
        <w:t>.</w:t>
      </w:r>
      <w:r w:rsidR="000B1136">
        <w:rPr>
          <w:rFonts w:ascii="Arial" w:eastAsia="Malgun Gothic" w:hAnsi="Arial"/>
          <w:sz w:val="24"/>
          <w:szCs w:val="24"/>
          <w:lang w:eastAsia="ko-KR"/>
        </w:rPr>
        <w:t>1</w:t>
      </w:r>
    </w:p>
    <w:p w:rsidR="00B20062" w:rsidRPr="001F3166" w:rsidRDefault="00B20062" w:rsidP="00AC472D">
      <w:pPr>
        <w:tabs>
          <w:tab w:val="left" w:pos="1985"/>
        </w:tabs>
        <w:spacing w:after="120"/>
        <w:rPr>
          <w:rFonts w:ascii="Arial" w:hAnsi="Arial"/>
          <w:sz w:val="24"/>
        </w:rPr>
      </w:pPr>
      <w:r w:rsidRPr="001F3166">
        <w:rPr>
          <w:rFonts w:ascii="Arial" w:hAnsi="Arial"/>
          <w:b/>
          <w:sz w:val="24"/>
        </w:rPr>
        <w:t xml:space="preserve">Source: </w:t>
      </w:r>
      <w:r w:rsidRPr="001F3166">
        <w:rPr>
          <w:rFonts w:ascii="Arial" w:hAnsi="Arial"/>
          <w:b/>
          <w:sz w:val="24"/>
        </w:rPr>
        <w:tab/>
      </w:r>
      <w:r>
        <w:rPr>
          <w:rFonts w:ascii="Arial" w:hAnsi="Arial"/>
          <w:sz w:val="24"/>
        </w:rPr>
        <w:t>Marvell</w:t>
      </w:r>
      <w:r w:rsidRPr="001F3166">
        <w:rPr>
          <w:rFonts w:ascii="Arial" w:hAnsi="Arial"/>
          <w:sz w:val="24"/>
        </w:rPr>
        <w:t xml:space="preserve"> </w:t>
      </w:r>
    </w:p>
    <w:bookmarkEnd w:id="2"/>
    <w:p w:rsidR="00B20062" w:rsidRPr="004365A7" w:rsidRDefault="00B20062" w:rsidP="00CA0BE3">
      <w:pPr>
        <w:spacing w:after="120"/>
        <w:ind w:right="-177"/>
        <w:rPr>
          <w:rFonts w:asciiTheme="minorBidi" w:hAnsiTheme="minorBidi" w:cstheme="minorBidi"/>
          <w:sz w:val="24"/>
          <w:szCs w:val="24"/>
        </w:rPr>
      </w:pPr>
      <w:r w:rsidRPr="004365A7">
        <w:rPr>
          <w:rFonts w:asciiTheme="minorBidi" w:hAnsiTheme="minorBidi" w:cstheme="minorBidi"/>
          <w:b/>
          <w:sz w:val="24"/>
          <w:szCs w:val="24"/>
        </w:rPr>
        <w:t>Title:</w:t>
      </w:r>
      <w:r w:rsidRPr="004365A7">
        <w:rPr>
          <w:rFonts w:asciiTheme="minorBidi" w:hAnsiTheme="minorBidi" w:cstheme="minorBidi"/>
          <w:sz w:val="24"/>
          <w:szCs w:val="24"/>
        </w:rPr>
        <w:tab/>
      </w:r>
      <w:r w:rsidRPr="004365A7">
        <w:rPr>
          <w:rFonts w:asciiTheme="minorBidi" w:hAnsiTheme="minorBidi" w:cstheme="minorBidi"/>
          <w:sz w:val="24"/>
          <w:szCs w:val="24"/>
        </w:rPr>
        <w:tab/>
        <w:t xml:space="preserve">     </w:t>
      </w:r>
      <w:r w:rsidR="00673266">
        <w:rPr>
          <w:rFonts w:asciiTheme="minorBidi" w:hAnsiTheme="minorBidi" w:cstheme="minorBidi"/>
          <w:sz w:val="24"/>
          <w:szCs w:val="24"/>
        </w:rPr>
        <w:t xml:space="preserve"> </w:t>
      </w:r>
      <w:r w:rsidRPr="004365A7">
        <w:rPr>
          <w:rFonts w:asciiTheme="minorBidi" w:hAnsiTheme="minorBidi" w:cstheme="minorBidi"/>
          <w:sz w:val="24"/>
          <w:szCs w:val="24"/>
        </w:rPr>
        <w:t xml:space="preserve">  </w:t>
      </w:r>
      <w:r w:rsidR="00673266" w:rsidRPr="00673266">
        <w:rPr>
          <w:rFonts w:asciiTheme="minorBidi" w:hAnsiTheme="minorBidi" w:cstheme="minorBidi"/>
          <w:sz w:val="8"/>
          <w:szCs w:val="8"/>
        </w:rPr>
        <w:t xml:space="preserve"> </w:t>
      </w:r>
      <w:r w:rsidR="00CA0BE3">
        <w:rPr>
          <w:rFonts w:asciiTheme="minorBidi" w:hAnsiTheme="minorBidi" w:cstheme="minorBidi"/>
          <w:sz w:val="24"/>
          <w:szCs w:val="24"/>
        </w:rPr>
        <w:t>Time Diversity and N</w:t>
      </w:r>
      <w:r w:rsidR="000C37F6">
        <w:rPr>
          <w:rFonts w:asciiTheme="minorBidi" w:hAnsiTheme="minorBidi" w:cstheme="minorBidi"/>
          <w:sz w:val="24"/>
          <w:szCs w:val="24"/>
        </w:rPr>
        <w:t xml:space="preserve">umber of HARQ Processes </w:t>
      </w:r>
      <w:r w:rsidR="00CA0BE3">
        <w:rPr>
          <w:rFonts w:asciiTheme="minorBidi" w:hAnsiTheme="minorBidi" w:cstheme="minorBidi"/>
          <w:sz w:val="24"/>
          <w:szCs w:val="24"/>
        </w:rPr>
        <w:t>in CE</w:t>
      </w:r>
    </w:p>
    <w:p w:rsidR="00B20062" w:rsidRPr="001F3166" w:rsidRDefault="00B20062" w:rsidP="00B20062">
      <w:pPr>
        <w:pBdr>
          <w:bottom w:val="single" w:sz="12" w:space="1" w:color="auto"/>
        </w:pBdr>
        <w:tabs>
          <w:tab w:val="left" w:pos="1985"/>
        </w:tabs>
        <w:rPr>
          <w:rFonts w:ascii="Arial" w:eastAsia="Batang" w:hAnsi="Arial"/>
          <w:sz w:val="24"/>
          <w:lang w:eastAsia="ko-KR"/>
        </w:rPr>
      </w:pPr>
      <w:r w:rsidRPr="001F3166">
        <w:rPr>
          <w:rFonts w:ascii="Arial" w:hAnsi="Arial"/>
          <w:b/>
          <w:sz w:val="24"/>
        </w:rPr>
        <w:t>Document for:</w:t>
      </w:r>
      <w:r w:rsidRPr="001F3166">
        <w:rPr>
          <w:rFonts w:ascii="Arial" w:hAnsi="Arial"/>
          <w:sz w:val="24"/>
        </w:rPr>
        <w:tab/>
      </w:r>
      <w:bookmarkStart w:id="5" w:name="DocumentFor"/>
      <w:bookmarkEnd w:id="5"/>
      <w:r w:rsidRPr="001F3166">
        <w:rPr>
          <w:rFonts w:ascii="Arial" w:eastAsia="Batang" w:hAnsi="Arial"/>
          <w:sz w:val="24"/>
          <w:lang w:eastAsia="ko-KR"/>
        </w:rPr>
        <w:t>Discussion and Decision</w:t>
      </w:r>
    </w:p>
    <w:p w:rsidR="006D4B15" w:rsidRDefault="00A764AC" w:rsidP="00A764AC">
      <w:pPr>
        <w:pStyle w:val="Heading1"/>
        <w:numPr>
          <w:ilvl w:val="0"/>
          <w:numId w:val="1"/>
        </w:numPr>
        <w:rPr>
          <w:color w:val="auto"/>
        </w:rPr>
      </w:pPr>
      <w:r>
        <w:rPr>
          <w:color w:val="auto"/>
        </w:rPr>
        <w:t>Introduction</w:t>
      </w:r>
    </w:p>
    <w:p w:rsidR="00CA0BE3" w:rsidRDefault="00ED2FB8" w:rsidP="00EF739D">
      <w:pPr>
        <w:pStyle w:val="NoSpacing"/>
      </w:pPr>
      <w:r w:rsidRPr="00154C7F">
        <w:t xml:space="preserve">This </w:t>
      </w:r>
      <w:r w:rsidRPr="004D02DA">
        <w:t>contribution</w:t>
      </w:r>
      <w:r w:rsidRPr="00154C7F">
        <w:t xml:space="preserve"> </w:t>
      </w:r>
      <w:r w:rsidR="002A057C">
        <w:t>considers</w:t>
      </w:r>
      <w:r w:rsidRPr="00154C7F">
        <w:t xml:space="preserve"> </w:t>
      </w:r>
      <w:r w:rsidR="00CA0BE3">
        <w:t>the importance of exploiting time diversity and how this may impact the number of HARQ processes that should be supported for the MTC UE [1] when operating in Coverage Enhancement.</w:t>
      </w:r>
      <w:r w:rsidR="00EF739D">
        <w:t xml:space="preserve"> </w:t>
      </w:r>
      <w:r w:rsidR="00F60205">
        <w:t>T</w:t>
      </w:r>
      <w:r w:rsidR="00CA0BE3">
        <w:t>he agreement reached at RAN1 #82 regarding the number of HARQ processes to support for the MTC UE is</w:t>
      </w:r>
      <w:r w:rsidR="00EF739D">
        <w:t xml:space="preserve"> provided below for reference</w:t>
      </w:r>
      <w:r w:rsidR="00CA0BE3">
        <w:t>:</w:t>
      </w:r>
    </w:p>
    <w:p w:rsidR="00CA0BE3" w:rsidRDefault="00CA0BE3" w:rsidP="002A057C">
      <w:pPr>
        <w:pStyle w:val="NoSpacing"/>
      </w:pPr>
    </w:p>
    <w:p w:rsidR="00CA0BE3" w:rsidRPr="00CA0BE3" w:rsidRDefault="00CA0BE3" w:rsidP="00CA0BE3">
      <w:pPr>
        <w:numPr>
          <w:ilvl w:val="0"/>
          <w:numId w:val="29"/>
        </w:numPr>
        <w:spacing w:after="0"/>
        <w:rPr>
          <w:i/>
          <w:iCs/>
          <w:lang w:eastAsia="ja-JP"/>
        </w:rPr>
      </w:pPr>
      <w:r w:rsidRPr="00CA0BE3">
        <w:rPr>
          <w:i/>
          <w:iCs/>
          <w:lang w:eastAsia="ja-JP"/>
        </w:rPr>
        <w:t>For HD-FDD, FD-FDD, and TDD, if the UE is operating with coverage enhancement (but not small one):</w:t>
      </w:r>
    </w:p>
    <w:p w:rsidR="00CA0BE3" w:rsidRPr="00CA0BE3" w:rsidRDefault="00CA0BE3" w:rsidP="00CA0BE3">
      <w:pPr>
        <w:numPr>
          <w:ilvl w:val="1"/>
          <w:numId w:val="29"/>
        </w:numPr>
        <w:spacing w:after="0"/>
        <w:rPr>
          <w:i/>
          <w:iCs/>
          <w:lang w:eastAsia="ja-JP"/>
        </w:rPr>
      </w:pPr>
      <w:r w:rsidRPr="00CA0BE3">
        <w:rPr>
          <w:i/>
          <w:iCs/>
          <w:lang w:eastAsia="ja-JP"/>
        </w:rPr>
        <w:t>UE is expected to support no more than N DL HARQ process to receive unicast PDSCH</w:t>
      </w:r>
    </w:p>
    <w:p w:rsidR="00CA0BE3" w:rsidRPr="00CA0BE3" w:rsidRDefault="00CA0BE3" w:rsidP="00CA0BE3">
      <w:pPr>
        <w:numPr>
          <w:ilvl w:val="2"/>
          <w:numId w:val="29"/>
        </w:numPr>
        <w:spacing w:after="0"/>
        <w:rPr>
          <w:i/>
          <w:iCs/>
          <w:lang w:eastAsia="ja-JP"/>
        </w:rPr>
      </w:pPr>
      <w:r w:rsidRPr="00CA0BE3">
        <w:rPr>
          <w:i/>
          <w:iCs/>
          <w:lang w:eastAsia="ja-JP"/>
        </w:rPr>
        <w:t>FFS N=1, 2, or 4</w:t>
      </w:r>
    </w:p>
    <w:p w:rsidR="00CA0BE3" w:rsidRPr="00CA0BE3" w:rsidRDefault="00CA0BE3" w:rsidP="00CA0BE3">
      <w:pPr>
        <w:numPr>
          <w:ilvl w:val="1"/>
          <w:numId w:val="29"/>
        </w:numPr>
        <w:spacing w:after="0"/>
        <w:rPr>
          <w:i/>
          <w:iCs/>
          <w:lang w:eastAsia="ja-JP"/>
        </w:rPr>
      </w:pPr>
      <w:r w:rsidRPr="00CA0BE3">
        <w:rPr>
          <w:i/>
          <w:iCs/>
          <w:lang w:eastAsia="ja-JP"/>
        </w:rPr>
        <w:t>UE is expected to support no more than M UL HARQ process to transmit PUSCH</w:t>
      </w:r>
    </w:p>
    <w:p w:rsidR="00CA0BE3" w:rsidRPr="00CA0BE3" w:rsidRDefault="00CA0BE3" w:rsidP="00CA0BE3">
      <w:pPr>
        <w:numPr>
          <w:ilvl w:val="2"/>
          <w:numId w:val="29"/>
        </w:numPr>
        <w:spacing w:after="0"/>
        <w:rPr>
          <w:i/>
          <w:iCs/>
          <w:lang w:eastAsia="ja-JP"/>
        </w:rPr>
      </w:pPr>
      <w:r w:rsidRPr="00CA0BE3">
        <w:rPr>
          <w:i/>
          <w:iCs/>
          <w:lang w:eastAsia="ja-JP"/>
        </w:rPr>
        <w:t>FFS M = 1, 2, 4, or Rel-8 # of UL HARQ processes</w:t>
      </w:r>
    </w:p>
    <w:p w:rsidR="00CA0BE3" w:rsidRPr="00CA0BE3" w:rsidRDefault="00CA0BE3" w:rsidP="00CA0BE3">
      <w:pPr>
        <w:numPr>
          <w:ilvl w:val="0"/>
          <w:numId w:val="29"/>
        </w:numPr>
        <w:spacing w:after="0"/>
        <w:rPr>
          <w:i/>
          <w:iCs/>
          <w:lang w:eastAsia="ja-JP"/>
        </w:rPr>
      </w:pPr>
      <w:r w:rsidRPr="00CA0BE3">
        <w:rPr>
          <w:i/>
          <w:iCs/>
          <w:lang w:eastAsia="ja-JP"/>
        </w:rPr>
        <w:t>For HD-FDD, FD-FDD and TDD, if the UE is operating with no repetition, the same max number of DL and UL HARQ processes as for Cat-0 UE in Rel-12, except that:</w:t>
      </w:r>
    </w:p>
    <w:p w:rsidR="00CA0BE3" w:rsidRPr="00CA0BE3" w:rsidRDefault="00CA0BE3" w:rsidP="00CA0BE3">
      <w:pPr>
        <w:numPr>
          <w:ilvl w:val="1"/>
          <w:numId w:val="29"/>
        </w:numPr>
        <w:spacing w:after="0"/>
        <w:rPr>
          <w:i/>
          <w:iCs/>
          <w:lang w:eastAsia="ja-JP"/>
        </w:rPr>
      </w:pPr>
      <w:r w:rsidRPr="00CA0BE3">
        <w:rPr>
          <w:i/>
          <w:iCs/>
          <w:lang w:eastAsia="ja-JP"/>
        </w:rPr>
        <w:t xml:space="preserve">FFS if the number of DL HARQ processes should be increased for TDD with respect to that of Rel-8 for the case of no repetition </w:t>
      </w:r>
    </w:p>
    <w:p w:rsidR="00CA0BE3" w:rsidRPr="00CA0BE3" w:rsidRDefault="00CA0BE3" w:rsidP="00CA0BE3">
      <w:pPr>
        <w:numPr>
          <w:ilvl w:val="0"/>
          <w:numId w:val="29"/>
        </w:numPr>
        <w:spacing w:after="0"/>
        <w:rPr>
          <w:i/>
          <w:iCs/>
          <w:lang w:eastAsia="ja-JP"/>
        </w:rPr>
      </w:pPr>
      <w:r w:rsidRPr="00CA0BE3">
        <w:rPr>
          <w:i/>
          <w:iCs/>
          <w:lang w:eastAsia="ja-JP"/>
        </w:rPr>
        <w:t>FFS the case of small coverage enhancement</w:t>
      </w:r>
    </w:p>
    <w:p w:rsidR="00CA0BE3" w:rsidRPr="00CA0BE3" w:rsidRDefault="00CA0BE3" w:rsidP="00CA0BE3">
      <w:pPr>
        <w:numPr>
          <w:ilvl w:val="0"/>
          <w:numId w:val="29"/>
        </w:numPr>
        <w:spacing w:after="0"/>
        <w:rPr>
          <w:i/>
          <w:iCs/>
          <w:lang w:eastAsia="ja-JP"/>
        </w:rPr>
      </w:pPr>
      <w:r w:rsidRPr="00CA0BE3">
        <w:rPr>
          <w:i/>
          <w:iCs/>
          <w:lang w:eastAsia="ja-JP"/>
        </w:rPr>
        <w:t>Soft buffer management is based on a maximum of 8 DL HARQ processes as in Rel-8</w:t>
      </w:r>
    </w:p>
    <w:p w:rsidR="00CA0BE3" w:rsidRDefault="00CA0BE3" w:rsidP="002A057C">
      <w:pPr>
        <w:pStyle w:val="NoSpacing"/>
      </w:pPr>
    </w:p>
    <w:p w:rsidR="00CA0BE3" w:rsidRDefault="00CA0BE3" w:rsidP="002A057C">
      <w:pPr>
        <w:pStyle w:val="NoSpacing"/>
      </w:pPr>
    </w:p>
    <w:p w:rsidR="002A057C" w:rsidRDefault="002A057C" w:rsidP="006C05D8">
      <w:pPr>
        <w:pStyle w:val="NoSpacing"/>
      </w:pPr>
      <w:r>
        <w:t xml:space="preserve">In the next section we </w:t>
      </w:r>
      <w:r w:rsidR="00CA0BE3">
        <w:t xml:space="preserve">consider the </w:t>
      </w:r>
      <w:r w:rsidR="006C05D8">
        <w:t xml:space="preserve">performance gains of time diversity. </w:t>
      </w:r>
      <w:r w:rsidR="00CA0BE3">
        <w:t xml:space="preserve"> </w:t>
      </w:r>
      <w:r w:rsidR="006C05D8">
        <w:t xml:space="preserve">In Section 3 we propose a mechanism that could flexibly support the use of time diversity to improve coverage enhancement. We also illustrate the importance of supporting multiple HARQ processes for the UE utilizing this time-diversity mechanism.  </w:t>
      </w:r>
      <w:r>
        <w:t xml:space="preserve">Complexity considerations are discussed in Sec. 4. </w:t>
      </w:r>
    </w:p>
    <w:p w:rsidR="006C05D8" w:rsidRDefault="006C05D8" w:rsidP="006C05D8">
      <w:pPr>
        <w:pStyle w:val="NoSpacing"/>
      </w:pPr>
    </w:p>
    <w:p w:rsidR="006C05D8" w:rsidRDefault="006C05D8" w:rsidP="006C05D8">
      <w:pPr>
        <w:pStyle w:val="Heading1"/>
        <w:numPr>
          <w:ilvl w:val="0"/>
          <w:numId w:val="1"/>
        </w:numPr>
        <w:rPr>
          <w:color w:val="auto"/>
        </w:rPr>
      </w:pPr>
      <w:r>
        <w:rPr>
          <w:color w:val="auto"/>
        </w:rPr>
        <w:t>Time Diversity Performance</w:t>
      </w:r>
    </w:p>
    <w:p w:rsidR="006C05D8" w:rsidRDefault="00EF739D" w:rsidP="000D6F3F">
      <w:r>
        <w:t>In RAN1 #82</w:t>
      </w:r>
      <w:r w:rsidR="006C05D8">
        <w:t xml:space="preserve"> we illustrated the significant performance gains available from time diversity in [</w:t>
      </w:r>
      <w:r w:rsidR="001E0448">
        <w:t>2</w:t>
      </w:r>
      <w:r w:rsidR="006C05D8">
        <w:t>], based on downlink simulation results. We considered a single receive antenna, EPA 1 Hz channel, fixed 100 Hz frequency error, TM2 (transmit diversity), and 2-subframe channel estimation. The transport block size is that of MCS 5</w:t>
      </w:r>
      <w:r w:rsidR="000D6F3F">
        <w:t>, namely</w:t>
      </w:r>
      <w:r w:rsidR="006C05D8">
        <w:t xml:space="preserve"> 504 bits + CRC = 528 bits. The full simulation assumptions are listed in Appendix 1. We summarize the results in this section, below. Simulation results for the Uplink showing similar performance gains were also reported in [</w:t>
      </w:r>
      <w:r w:rsidR="001E0448">
        <w:t>3</w:t>
      </w:r>
      <w:r w:rsidR="006C05D8">
        <w:t>].</w:t>
      </w:r>
    </w:p>
    <w:p w:rsidR="006C05D8" w:rsidRDefault="006C05D8" w:rsidP="00EF739D">
      <w:r>
        <w:t>Results representing the required number of repetitions to achieve 10% BLER are shown in Table 1 for different transmission periods: 1, 4, 10, and 20 ms. The SNR is fixed at -14.3 dB – i.e., maximum coverage enhancement. Three cases of frequency hopping (FH) are considered: FH disabled, FH over 5 MHz system bandwidth, and FH over 10 MHz system bandwidth. (FH period is 20 ms, but performance was shown to be relatively insensitive to FH period in [</w:t>
      </w:r>
      <w:r>
        <w:fldChar w:fldCharType="begin"/>
      </w:r>
      <w:r>
        <w:instrText xml:space="preserve"> REF _Ref427075143 \r \h </w:instrText>
      </w:r>
      <w:r>
        <w:fldChar w:fldCharType="separate"/>
      </w:r>
      <w:r w:rsidR="000319A3">
        <w:rPr>
          <w:cs/>
        </w:rPr>
        <w:t>‎</w:t>
      </w:r>
      <w:r w:rsidR="000319A3">
        <w:t>3</w:t>
      </w:r>
      <w:r>
        <w:fldChar w:fldCharType="end"/>
      </w:r>
      <w:r>
        <w:t>].) We see that a substantial reduction in the number of required repetitions are achieved by spreading the repetitions over time – even when frequency hopping is enabled. Assuming a 20 ms transmission period, the required number of repetitions is reduced by approximately a factor of 2 when frequency hopping is enabled.</w:t>
      </w:r>
      <w:r w:rsidR="004F451D">
        <w:t xml:space="preserve"> It is of course clear that time diversity can only be exploited when latency requirements are flexible enough to permit it.</w:t>
      </w:r>
    </w:p>
    <w:p w:rsidR="006C05D8" w:rsidRDefault="006C05D8" w:rsidP="006C05D8">
      <w:pPr>
        <w:pStyle w:val="NoSpacing"/>
        <w:rPr>
          <w:b/>
          <w:bCs/>
        </w:rPr>
      </w:pPr>
      <w:r>
        <w:rPr>
          <w:b/>
          <w:bCs/>
        </w:rPr>
        <w:t>Observation 1</w:t>
      </w:r>
      <w:r w:rsidRPr="00391E39">
        <w:rPr>
          <w:b/>
          <w:bCs/>
        </w:rPr>
        <w:t xml:space="preserve">: </w:t>
      </w:r>
      <w:r>
        <w:rPr>
          <w:b/>
          <w:bCs/>
        </w:rPr>
        <w:t>Simulation results illustrate that s</w:t>
      </w:r>
      <w:r w:rsidRPr="00391E39">
        <w:rPr>
          <w:b/>
          <w:bCs/>
        </w:rPr>
        <w:t xml:space="preserve">preading out the </w:t>
      </w:r>
      <w:r>
        <w:rPr>
          <w:b/>
          <w:bCs/>
        </w:rPr>
        <w:t>Coverage Enhancement</w:t>
      </w:r>
      <w:r w:rsidRPr="00391E39">
        <w:rPr>
          <w:b/>
          <w:bCs/>
        </w:rPr>
        <w:t xml:space="preserve"> repetitions in time can lead to a substantial reduction in the number of required repetitions – even in the presence of frequency hopping.</w:t>
      </w:r>
    </w:p>
    <w:p w:rsidR="006C05D8" w:rsidRDefault="006C05D8" w:rsidP="006C05D8">
      <w:pPr>
        <w:pStyle w:val="NoSpacing"/>
      </w:pPr>
    </w:p>
    <w:p w:rsidR="006C05D8" w:rsidRDefault="006C05D8" w:rsidP="006C05D8">
      <w:pPr>
        <w:pStyle w:val="NoSpacing"/>
      </w:pPr>
    </w:p>
    <w:p w:rsidR="006C05D8" w:rsidRDefault="006C05D8" w:rsidP="00EF739D">
      <w:pPr>
        <w:pStyle w:val="Caption"/>
      </w:pPr>
      <w:r>
        <w:lastRenderedPageBreak/>
        <w:t xml:space="preserve">Table </w:t>
      </w:r>
      <w:fldSimple w:instr=" SEQ Table \* ARABIC ">
        <w:r w:rsidR="000319A3">
          <w:rPr>
            <w:noProof/>
          </w:rPr>
          <w:t>1</w:t>
        </w:r>
      </w:fldSimple>
      <w:r>
        <w:t xml:space="preserve">: Effect of </w:t>
      </w:r>
      <w:r w:rsidR="00EF739D">
        <w:t>Time Diversity</w:t>
      </w:r>
      <w:r>
        <w:t>: Number of repetitions to achieve 10% BLER for PDSCH at SNR = -14.3 dB for an EPA 1 Hz channel with 100 Hz frequency error, and TBS=504 bits (MCS 5), 1 Rx antenna, and 2-subframe channel estimation. Results are shown for different transmission periods with FH over system bandwidths of 5 &amp; 10 MHz, and with FH disabled. The percentage reduction achieved by time diversity in the number of repetitions is shown in parenthesis.</w:t>
      </w:r>
    </w:p>
    <w:tbl>
      <w:tblPr>
        <w:tblStyle w:val="TableGrid"/>
        <w:tblW w:w="0" w:type="auto"/>
        <w:tblLook w:val="04A0" w:firstRow="1" w:lastRow="0" w:firstColumn="1" w:lastColumn="0" w:noHBand="0" w:noVBand="1"/>
      </w:tblPr>
      <w:tblGrid>
        <w:gridCol w:w="1433"/>
        <w:gridCol w:w="1139"/>
        <w:gridCol w:w="1333"/>
        <w:gridCol w:w="1400"/>
        <w:gridCol w:w="1400"/>
      </w:tblGrid>
      <w:tr w:rsidR="006C05D8" w:rsidTr="00D439B3">
        <w:tc>
          <w:tcPr>
            <w:tcW w:w="1433" w:type="dxa"/>
          </w:tcPr>
          <w:p w:rsidR="006C05D8" w:rsidRDefault="006C05D8" w:rsidP="00D439B3">
            <w:pPr>
              <w:pStyle w:val="NoSpacing"/>
            </w:pPr>
            <w:r>
              <w:t>Tx Period</w:t>
            </w:r>
          </w:p>
        </w:tc>
        <w:tc>
          <w:tcPr>
            <w:tcW w:w="1139" w:type="dxa"/>
          </w:tcPr>
          <w:p w:rsidR="006C05D8" w:rsidRDefault="006C05D8" w:rsidP="00D439B3">
            <w:pPr>
              <w:pStyle w:val="NoSpacing"/>
            </w:pPr>
            <w:r>
              <w:t>Tx Period</w:t>
            </w:r>
          </w:p>
          <w:p w:rsidR="006C05D8" w:rsidRDefault="006C05D8" w:rsidP="00D439B3">
            <w:pPr>
              <w:pStyle w:val="NoSpacing"/>
            </w:pPr>
            <w:r>
              <w:t>1 ms</w:t>
            </w:r>
          </w:p>
        </w:tc>
        <w:tc>
          <w:tcPr>
            <w:tcW w:w="1333" w:type="dxa"/>
          </w:tcPr>
          <w:p w:rsidR="006C05D8" w:rsidRDefault="006C05D8" w:rsidP="00D439B3">
            <w:pPr>
              <w:pStyle w:val="NoSpacing"/>
            </w:pPr>
            <w:r>
              <w:t>Tx Period</w:t>
            </w:r>
          </w:p>
          <w:p w:rsidR="006C05D8" w:rsidRDefault="006C05D8" w:rsidP="00D439B3">
            <w:pPr>
              <w:pStyle w:val="NoSpacing"/>
            </w:pPr>
            <w:r>
              <w:t>4 ms</w:t>
            </w:r>
          </w:p>
        </w:tc>
        <w:tc>
          <w:tcPr>
            <w:tcW w:w="1400" w:type="dxa"/>
          </w:tcPr>
          <w:p w:rsidR="006C05D8" w:rsidRDefault="006C05D8" w:rsidP="00D439B3">
            <w:pPr>
              <w:pStyle w:val="NoSpacing"/>
            </w:pPr>
            <w:r>
              <w:t>Tx Period</w:t>
            </w:r>
          </w:p>
          <w:p w:rsidR="006C05D8" w:rsidRDefault="006C05D8" w:rsidP="00D439B3">
            <w:pPr>
              <w:pStyle w:val="NoSpacing"/>
            </w:pPr>
            <w:r>
              <w:t>10 ms</w:t>
            </w:r>
          </w:p>
        </w:tc>
        <w:tc>
          <w:tcPr>
            <w:tcW w:w="1400" w:type="dxa"/>
          </w:tcPr>
          <w:p w:rsidR="006C05D8" w:rsidRDefault="006C05D8" w:rsidP="00D439B3">
            <w:pPr>
              <w:pStyle w:val="NoSpacing"/>
            </w:pPr>
            <w:r>
              <w:t>Tx Period</w:t>
            </w:r>
          </w:p>
          <w:p w:rsidR="006C05D8" w:rsidRDefault="006C05D8" w:rsidP="00D439B3">
            <w:pPr>
              <w:pStyle w:val="NoSpacing"/>
            </w:pPr>
            <w:r>
              <w:t>20 ms</w:t>
            </w:r>
          </w:p>
        </w:tc>
      </w:tr>
      <w:tr w:rsidR="006C05D8" w:rsidTr="00D439B3">
        <w:tc>
          <w:tcPr>
            <w:tcW w:w="1433" w:type="dxa"/>
          </w:tcPr>
          <w:p w:rsidR="006C05D8" w:rsidRDefault="006C05D8" w:rsidP="00D439B3">
            <w:pPr>
              <w:pStyle w:val="NoSpacing"/>
            </w:pPr>
            <w:r>
              <w:t>FH –  OFF</w:t>
            </w:r>
          </w:p>
        </w:tc>
        <w:tc>
          <w:tcPr>
            <w:tcW w:w="1139" w:type="dxa"/>
          </w:tcPr>
          <w:p w:rsidR="006C05D8" w:rsidRDefault="006C05D8" w:rsidP="00D439B3">
            <w:pPr>
              <w:pStyle w:val="NoSpacing"/>
            </w:pPr>
            <w:r>
              <w:t>311</w:t>
            </w:r>
          </w:p>
        </w:tc>
        <w:tc>
          <w:tcPr>
            <w:tcW w:w="1333" w:type="dxa"/>
          </w:tcPr>
          <w:p w:rsidR="006C05D8" w:rsidRDefault="006C05D8" w:rsidP="00D439B3">
            <w:pPr>
              <w:pStyle w:val="NoSpacing"/>
            </w:pPr>
            <w:r>
              <w:t xml:space="preserve">214 </w:t>
            </w:r>
            <w:r w:rsidRPr="006C05D8">
              <w:rPr>
                <w:color w:val="FF0000"/>
              </w:rPr>
              <w:t>(31%)</w:t>
            </w:r>
          </w:p>
        </w:tc>
        <w:tc>
          <w:tcPr>
            <w:tcW w:w="1400" w:type="dxa"/>
          </w:tcPr>
          <w:p w:rsidR="006C05D8" w:rsidRPr="006C05D8" w:rsidRDefault="006C05D8" w:rsidP="00D439B3">
            <w:pPr>
              <w:pStyle w:val="NoSpacing"/>
            </w:pPr>
            <w:r w:rsidRPr="006C05D8">
              <w:t xml:space="preserve">154 </w:t>
            </w:r>
            <w:r w:rsidRPr="006C05D8">
              <w:rPr>
                <w:color w:val="FF0000"/>
              </w:rPr>
              <w:t>(50%)</w:t>
            </w:r>
          </w:p>
        </w:tc>
        <w:tc>
          <w:tcPr>
            <w:tcW w:w="1400" w:type="dxa"/>
          </w:tcPr>
          <w:p w:rsidR="006C05D8" w:rsidRDefault="006C05D8" w:rsidP="00D439B3">
            <w:pPr>
              <w:pStyle w:val="NoSpacing"/>
            </w:pPr>
            <w:r>
              <w:t xml:space="preserve">123 </w:t>
            </w:r>
            <w:r w:rsidRPr="006C05D8">
              <w:rPr>
                <w:color w:val="FF0000"/>
              </w:rPr>
              <w:t>(60%)</w:t>
            </w:r>
          </w:p>
        </w:tc>
      </w:tr>
      <w:tr w:rsidR="006C05D8" w:rsidTr="00D439B3">
        <w:tc>
          <w:tcPr>
            <w:tcW w:w="1433" w:type="dxa"/>
          </w:tcPr>
          <w:p w:rsidR="006C05D8" w:rsidRDefault="006C05D8" w:rsidP="00D439B3">
            <w:pPr>
              <w:pStyle w:val="NoSpacing"/>
            </w:pPr>
            <w:r>
              <w:t>FH – 5 MHz</w:t>
            </w:r>
          </w:p>
        </w:tc>
        <w:tc>
          <w:tcPr>
            <w:tcW w:w="1139" w:type="dxa"/>
          </w:tcPr>
          <w:p w:rsidR="006C05D8" w:rsidRDefault="006C05D8" w:rsidP="00D439B3">
            <w:pPr>
              <w:pStyle w:val="NoSpacing"/>
              <w:tabs>
                <w:tab w:val="left" w:pos="739"/>
              </w:tabs>
            </w:pPr>
            <w:r>
              <w:t>275</w:t>
            </w:r>
          </w:p>
        </w:tc>
        <w:tc>
          <w:tcPr>
            <w:tcW w:w="1333" w:type="dxa"/>
          </w:tcPr>
          <w:p w:rsidR="006C05D8" w:rsidRDefault="006C05D8" w:rsidP="00D439B3">
            <w:pPr>
              <w:pStyle w:val="NoSpacing"/>
            </w:pPr>
            <w:r>
              <w:t xml:space="preserve">202 </w:t>
            </w:r>
            <w:r w:rsidRPr="006C05D8">
              <w:rPr>
                <w:color w:val="FF0000"/>
              </w:rPr>
              <w:t>(27%)</w:t>
            </w:r>
          </w:p>
        </w:tc>
        <w:tc>
          <w:tcPr>
            <w:tcW w:w="1400" w:type="dxa"/>
          </w:tcPr>
          <w:p w:rsidR="006C05D8" w:rsidRPr="006C05D8" w:rsidRDefault="006C05D8" w:rsidP="00D439B3">
            <w:pPr>
              <w:pStyle w:val="NoSpacing"/>
            </w:pPr>
            <w:r w:rsidRPr="006C05D8">
              <w:t xml:space="preserve">149 </w:t>
            </w:r>
            <w:r w:rsidRPr="006C05D8">
              <w:rPr>
                <w:color w:val="FF0000"/>
              </w:rPr>
              <w:t>(46%)</w:t>
            </w:r>
          </w:p>
        </w:tc>
        <w:tc>
          <w:tcPr>
            <w:tcW w:w="1400" w:type="dxa"/>
          </w:tcPr>
          <w:p w:rsidR="006C05D8" w:rsidRDefault="006C05D8" w:rsidP="00D439B3">
            <w:pPr>
              <w:pStyle w:val="NoSpacing"/>
            </w:pPr>
            <w:r>
              <w:t xml:space="preserve">120 </w:t>
            </w:r>
            <w:r w:rsidRPr="006C05D8">
              <w:rPr>
                <w:color w:val="FF0000"/>
              </w:rPr>
              <w:t>(56%)</w:t>
            </w:r>
          </w:p>
        </w:tc>
      </w:tr>
      <w:tr w:rsidR="006C05D8" w:rsidTr="00D439B3">
        <w:tc>
          <w:tcPr>
            <w:tcW w:w="1433" w:type="dxa"/>
          </w:tcPr>
          <w:p w:rsidR="006C05D8" w:rsidRDefault="006C05D8" w:rsidP="00D439B3">
            <w:pPr>
              <w:pStyle w:val="NoSpacing"/>
            </w:pPr>
            <w:r>
              <w:t>FH – 10 MHz</w:t>
            </w:r>
          </w:p>
        </w:tc>
        <w:tc>
          <w:tcPr>
            <w:tcW w:w="1139" w:type="dxa"/>
          </w:tcPr>
          <w:p w:rsidR="006C05D8" w:rsidRDefault="006C05D8" w:rsidP="00D439B3">
            <w:pPr>
              <w:pStyle w:val="NoSpacing"/>
              <w:tabs>
                <w:tab w:val="left" w:pos="739"/>
              </w:tabs>
            </w:pPr>
            <w:r>
              <w:t>207</w:t>
            </w:r>
            <w:r>
              <w:tab/>
            </w:r>
          </w:p>
        </w:tc>
        <w:tc>
          <w:tcPr>
            <w:tcW w:w="1333" w:type="dxa"/>
          </w:tcPr>
          <w:p w:rsidR="006C05D8" w:rsidRPr="006C05D8" w:rsidRDefault="006C05D8" w:rsidP="00D439B3">
            <w:pPr>
              <w:pStyle w:val="NoSpacing"/>
            </w:pPr>
            <w:r w:rsidRPr="006C05D8">
              <w:t xml:space="preserve">166 </w:t>
            </w:r>
            <w:r w:rsidRPr="006C05D8">
              <w:rPr>
                <w:color w:val="FF0000"/>
              </w:rPr>
              <w:t>(20%)</w:t>
            </w:r>
          </w:p>
        </w:tc>
        <w:tc>
          <w:tcPr>
            <w:tcW w:w="1400" w:type="dxa"/>
          </w:tcPr>
          <w:p w:rsidR="006C05D8" w:rsidRPr="006C05D8" w:rsidRDefault="006C05D8" w:rsidP="00D439B3">
            <w:pPr>
              <w:pStyle w:val="NoSpacing"/>
            </w:pPr>
            <w:r w:rsidRPr="006C05D8">
              <w:t xml:space="preserve">129 </w:t>
            </w:r>
            <w:r w:rsidRPr="006C05D8">
              <w:rPr>
                <w:color w:val="FF0000"/>
              </w:rPr>
              <w:t>(38%)</w:t>
            </w:r>
          </w:p>
        </w:tc>
        <w:tc>
          <w:tcPr>
            <w:tcW w:w="1400" w:type="dxa"/>
          </w:tcPr>
          <w:p w:rsidR="006C05D8" w:rsidRDefault="006C05D8" w:rsidP="00D439B3">
            <w:pPr>
              <w:pStyle w:val="NoSpacing"/>
            </w:pPr>
            <w:r>
              <w:t xml:space="preserve">109 </w:t>
            </w:r>
            <w:r w:rsidRPr="006C05D8">
              <w:rPr>
                <w:color w:val="FF0000"/>
              </w:rPr>
              <w:t>(47%)</w:t>
            </w:r>
          </w:p>
        </w:tc>
      </w:tr>
    </w:tbl>
    <w:p w:rsidR="006C05D8" w:rsidRDefault="006C05D8" w:rsidP="006C05D8">
      <w:pPr>
        <w:pStyle w:val="NoSpacing"/>
      </w:pPr>
    </w:p>
    <w:p w:rsidR="00193CF3" w:rsidRDefault="004F451D" w:rsidP="00193CF3">
      <w:pPr>
        <w:pStyle w:val="Heading1"/>
        <w:numPr>
          <w:ilvl w:val="0"/>
          <w:numId w:val="1"/>
        </w:numPr>
        <w:rPr>
          <w:color w:val="auto"/>
        </w:rPr>
      </w:pPr>
      <w:r>
        <w:rPr>
          <w:color w:val="auto"/>
        </w:rPr>
        <w:t>Achieving Time Diversity</w:t>
      </w:r>
    </w:p>
    <w:p w:rsidR="000850B5" w:rsidRDefault="000850B5" w:rsidP="000850B5">
      <w:r>
        <w:t>Applying time diversity to improve coverage enhancement performance needs to be done in such a way that it does not overly complicate scheduling. Therefore, the mechanism we use to achieve time-diversity should satisfy the following</w:t>
      </w:r>
      <w:r w:rsidR="000D6F3F">
        <w:t>:</w:t>
      </w:r>
      <w:r>
        <w:t xml:space="preserve"> </w:t>
      </w:r>
    </w:p>
    <w:p w:rsidR="000850B5" w:rsidRDefault="000850B5" w:rsidP="000850B5">
      <w:pPr>
        <w:pStyle w:val="ListParagraph"/>
        <w:numPr>
          <w:ilvl w:val="0"/>
          <w:numId w:val="31"/>
        </w:numPr>
      </w:pPr>
      <w:r>
        <w:t>Minimize fragmentation of the PDSCH/PUSCH scheduling space.</w:t>
      </w:r>
    </w:p>
    <w:p w:rsidR="000850B5" w:rsidRDefault="000850B5" w:rsidP="000850B5">
      <w:pPr>
        <w:pStyle w:val="ListParagraph"/>
        <w:numPr>
          <w:ilvl w:val="0"/>
          <w:numId w:val="31"/>
        </w:numPr>
      </w:pPr>
      <w:r>
        <w:t>Minimize fragmentation of the MPDCCH search space. The assumption in RAN1 has been that the search space structure would enable limiting the MPDCCH start (first repetition) to certain valid subframes.</w:t>
      </w:r>
    </w:p>
    <w:p w:rsidR="000850B5" w:rsidRDefault="000850B5" w:rsidP="000850B5">
      <w:pPr>
        <w:pStyle w:val="ListParagraph"/>
        <w:numPr>
          <w:ilvl w:val="0"/>
          <w:numId w:val="31"/>
        </w:numPr>
      </w:pPr>
      <w:r>
        <w:t>Coexist with repetitions of MPDCCH and PUCCH.</w:t>
      </w:r>
    </w:p>
    <w:p w:rsidR="000850B5" w:rsidRDefault="000850B5" w:rsidP="000850B5">
      <w:pPr>
        <w:pStyle w:val="ListParagraph"/>
        <w:numPr>
          <w:ilvl w:val="0"/>
          <w:numId w:val="31"/>
        </w:numPr>
      </w:pPr>
      <w:r>
        <w:t>Handle interleaving of multiple HARQ processes and interleaving of different UEs.</w:t>
      </w:r>
    </w:p>
    <w:p w:rsidR="000850B5" w:rsidRDefault="000850B5" w:rsidP="000850B5">
      <w:r>
        <w:t>In order to accomplish this we propose a mechanism that allows the network to configure a “Non-Contiguous Repetitions” (NCR) mode for the MTC UE. The UE would be configured with</w:t>
      </w:r>
    </w:p>
    <w:p w:rsidR="000850B5" w:rsidRDefault="000850B5" w:rsidP="002A3480">
      <w:pPr>
        <w:pStyle w:val="ListParagraph"/>
        <w:numPr>
          <w:ilvl w:val="0"/>
          <w:numId w:val="30"/>
        </w:numPr>
      </w:pPr>
      <w:r>
        <w:t xml:space="preserve">Contiguous </w:t>
      </w:r>
      <w:r w:rsidR="002A3480">
        <w:t>R</w:t>
      </w:r>
      <w:r>
        <w:t xml:space="preserve">epetition </w:t>
      </w:r>
      <w:r w:rsidR="002A3480">
        <w:t>B</w:t>
      </w:r>
      <w:r>
        <w:t xml:space="preserve">lock </w:t>
      </w:r>
      <w:r w:rsidR="002A3480">
        <w:t>S</w:t>
      </w:r>
      <w:r>
        <w:t>ize (CRBS) – i.e., the number of repetitions in each contiguous block</w:t>
      </w:r>
    </w:p>
    <w:p w:rsidR="000850B5" w:rsidRDefault="000850B5" w:rsidP="002A3480">
      <w:pPr>
        <w:pStyle w:val="ListParagraph"/>
        <w:numPr>
          <w:ilvl w:val="0"/>
          <w:numId w:val="30"/>
        </w:numPr>
      </w:pPr>
      <w:r>
        <w:t>Period Between Blocks</w:t>
      </w:r>
      <w:r w:rsidR="002A3480">
        <w:t xml:space="preserve"> </w:t>
      </w:r>
      <w:r w:rsidR="00F952E0">
        <w:t xml:space="preserve">(PBB) </w:t>
      </w:r>
      <w:r w:rsidR="002A3480">
        <w:t>– i.e., the number of subframes between consecutive repetition block starts</w:t>
      </w:r>
    </w:p>
    <w:p w:rsidR="000850B5" w:rsidRDefault="000850B5" w:rsidP="00F952E0">
      <w:r>
        <w:t xml:space="preserve">There will typically be multiple repetition levels supported by the network – for different coverage levels and for different transmissions. The CRBS and the </w:t>
      </w:r>
      <w:r w:rsidR="00F952E0">
        <w:t>PBB</w:t>
      </w:r>
      <w:r>
        <w:t xml:space="preserve"> can be chosen according to the repetition levels currently supported by the network </w:t>
      </w:r>
      <w:r w:rsidR="00EF739D">
        <w:t>e.g</w:t>
      </w:r>
      <w:r>
        <w:t>., to be equal to one of these levels or to be a multiple of them. In this sense the time-diversity transmission can be treated as multiple regular transmissions without time diversity, thus fitting into the existing grid of repetitions.</w:t>
      </w:r>
    </w:p>
    <w:p w:rsidR="004F451D" w:rsidRDefault="004F451D" w:rsidP="00EF739D">
      <w:r>
        <w:t>The NCR mode can be configured using a user-specific RRC message. The activation of NCR for a particular uplink or downlink transmission can take place via the scheduling MPDCCH. This activation could be directly signaled. Alternatively, the NCR configuration can include an associated NCR C-RNTI which can be scrambled onto the CRC in order to indicate NCR activation to the UE</w:t>
      </w:r>
      <w:r w:rsidR="000850B5">
        <w:t xml:space="preserve"> for the scheduled transmission</w:t>
      </w:r>
      <w:r>
        <w:t>. Additional confirmation can also be realized by using certain specific field values in the MPDCCH.</w:t>
      </w:r>
      <w:r w:rsidR="000850B5">
        <w:t xml:space="preserve"> We </w:t>
      </w:r>
      <w:r w:rsidR="00EF739D">
        <w:t xml:space="preserve">also </w:t>
      </w:r>
      <w:r w:rsidR="000850B5">
        <w:t>note that multiple NCR configurations can be supported by associating a different C-RNTI for each one.</w:t>
      </w:r>
    </w:p>
    <w:p w:rsidR="00A31971" w:rsidRDefault="00A31971" w:rsidP="00A31971">
      <w:r>
        <w:t>In order to maintain scheduling flexibility, co-exist with MPDCCH/PUCCH repetitions, and handle interleaving between HARQ processes and other UEs, we further propose that</w:t>
      </w:r>
      <w:r w:rsidR="00CB3E89">
        <w:t>:</w:t>
      </w:r>
      <w:r>
        <w:t xml:space="preserve"> </w:t>
      </w:r>
    </w:p>
    <w:p w:rsidR="00CB3E89" w:rsidRDefault="00CB3E89" w:rsidP="00F952E0">
      <w:pPr>
        <w:pStyle w:val="ListParagraph"/>
        <w:numPr>
          <w:ilvl w:val="0"/>
          <w:numId w:val="30"/>
        </w:numPr>
      </w:pPr>
      <w:r>
        <w:t xml:space="preserve">The same period used between PDSCH/PUSCH repetition blocks (i.e., </w:t>
      </w:r>
      <w:r w:rsidR="00BC2AFB">
        <w:t xml:space="preserve">the </w:t>
      </w:r>
      <w:r>
        <w:t>PBB) would also be used between the scheduling MPDCCH and the first PDSCH/PUSCH block, as well as between the last PDSCH/PUSCH block and the Ack/Nack reporting.</w:t>
      </w:r>
    </w:p>
    <w:p w:rsidR="004F451D" w:rsidRDefault="004F451D" w:rsidP="00EF739D">
      <w:r>
        <w:t xml:space="preserve">Thus although the timing – “k value” – could vary it would be fully </w:t>
      </w:r>
      <w:r w:rsidR="00EF739D">
        <w:t>known</w:t>
      </w:r>
      <w:r>
        <w:t xml:space="preserve"> </w:t>
      </w:r>
      <w:r w:rsidR="00EF739D">
        <w:t xml:space="preserve">to </w:t>
      </w:r>
      <w:r>
        <w:t>the UE.</w:t>
      </w:r>
    </w:p>
    <w:p w:rsidR="004F451D" w:rsidRDefault="004F451D" w:rsidP="00CC3EE7">
      <w:r>
        <w:t xml:space="preserve">In </w:t>
      </w:r>
      <w:r w:rsidR="00B8124D">
        <w:t>Figure 1</w:t>
      </w:r>
      <w:r>
        <w:t xml:space="preserve"> below we illustrate a downlink example of using </w:t>
      </w:r>
      <w:r w:rsidR="00A31971">
        <w:t>the above described</w:t>
      </w:r>
      <w:r>
        <w:t xml:space="preserve"> mechanism to achieve time diversity. E</w:t>
      </w:r>
      <w:r w:rsidR="00A31971">
        <w:t>ach grid point represents 8 sub</w:t>
      </w:r>
      <w:r>
        <w:t xml:space="preserve">frames. In this example, the UE needs 8 repetitions for the scheduling MPDCCH, 32 repetitions (assuming time diversity) of the PDSCH, and 8 repetitions of the PUCCH to send Ack/Nack signaling. A single HARQ process is </w:t>
      </w:r>
      <w:r w:rsidR="00EF739D">
        <w:t>used</w:t>
      </w:r>
      <w:r>
        <w:t xml:space="preserve"> in this example. </w:t>
      </w:r>
      <w:r w:rsidR="00B8124D">
        <w:t xml:space="preserve">The NCR mode is configured with a CRBS of 8 and a </w:t>
      </w:r>
      <w:r w:rsidR="00CC3EE7">
        <w:t xml:space="preserve">PBB </w:t>
      </w:r>
      <w:r w:rsidR="00B8124D">
        <w:t>of 32 ms. We note that if not for time-diversity the PDSCH channel would need additional repetitions.</w:t>
      </w:r>
      <w:r w:rsidR="00B8124D" w:rsidRPr="00B8124D">
        <w:t xml:space="preserve"> </w:t>
      </w:r>
      <w:r w:rsidR="00B8124D">
        <w:t>A similar example can be illustrated for the uplink.</w:t>
      </w:r>
    </w:p>
    <w:p w:rsidR="004F451D" w:rsidRDefault="00113EC2" w:rsidP="004F451D">
      <w:r>
        <w:object w:dxaOrig="18794" w:dyaOrig="40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3.4pt;height:108.85pt" o:ole="">
            <v:imagedata r:id="rId7" o:title=""/>
          </v:shape>
          <o:OLEObject Type="Embed" ProgID="" ShapeID="_x0000_i1025" DrawAspect="Content" ObjectID="_1504632030" r:id="rId8"/>
        </w:object>
      </w:r>
    </w:p>
    <w:p w:rsidR="00A31971" w:rsidRDefault="00A31971" w:rsidP="00A31971">
      <w:pPr>
        <w:pStyle w:val="Caption"/>
      </w:pPr>
      <w:r>
        <w:t xml:space="preserve">Figure </w:t>
      </w:r>
      <w:fldSimple w:instr=" SEQ Figure \* ARABIC ">
        <w:r w:rsidR="000319A3">
          <w:rPr>
            <w:noProof/>
          </w:rPr>
          <w:t>1</w:t>
        </w:r>
      </w:fldSimple>
      <w:r>
        <w:t>: Transmitting 1 HARQ process with a f</w:t>
      </w:r>
      <w:r w:rsidR="00B8124D">
        <w:t xml:space="preserve">actor of 4 time diversity. The </w:t>
      </w:r>
      <w:r>
        <w:t>NCR mode is configured with 8 repetitions for each PDSCH repetition block, with a period of 32 ms per block. In this example 8 repetitions are required for the MPDCCH and PUCCH transmissions and 32 for the PDSCH transmission.</w:t>
      </w:r>
    </w:p>
    <w:p w:rsidR="00A31971" w:rsidRDefault="00A31971" w:rsidP="00A31971"/>
    <w:p w:rsidR="004F451D" w:rsidRDefault="00B23A5C" w:rsidP="00A31971">
      <w:r>
        <w:t>Because of the regular period</w:t>
      </w:r>
      <w:r w:rsidR="00A31971">
        <w:t>s</w:t>
      </w:r>
      <w:r>
        <w:t xml:space="preserve"> between all transmissions, we can easily extend this </w:t>
      </w:r>
      <w:r w:rsidR="00F977FC">
        <w:t xml:space="preserve">approach </w:t>
      </w:r>
      <w:r>
        <w:t xml:space="preserve">to support multiple HARQ processes for a UE. </w:t>
      </w:r>
      <w:r w:rsidR="00A31971">
        <w:t>If during the above 184 ms the UE needs to send 4 packets instead of just one then this could be accomplished as shown in Figure 2 below. The alternatives would be to either transmit these 4 time-diversity transmissions one after the other (taking 640 ms in this case) – something which latency requirements may not permit – or to give up on time-diversity.</w:t>
      </w:r>
    </w:p>
    <w:p w:rsidR="00277FDB" w:rsidRPr="00285707" w:rsidRDefault="00277FDB" w:rsidP="00277FDB">
      <w:pPr>
        <w:rPr>
          <w:b/>
          <w:bCs/>
        </w:rPr>
      </w:pPr>
      <w:r w:rsidRPr="00285707">
        <w:rPr>
          <w:b/>
          <w:bCs/>
        </w:rPr>
        <w:t xml:space="preserve">Observation </w:t>
      </w:r>
      <w:r>
        <w:rPr>
          <w:b/>
          <w:bCs/>
        </w:rPr>
        <w:t>2</w:t>
      </w:r>
      <w:r w:rsidRPr="00285707">
        <w:rPr>
          <w:b/>
          <w:bCs/>
        </w:rPr>
        <w:t xml:space="preserve">: Using multiple HARQ processes increases the network’s flexibility to exploit time diversity while </w:t>
      </w:r>
      <w:r>
        <w:rPr>
          <w:b/>
          <w:bCs/>
        </w:rPr>
        <w:t>mitigating</w:t>
      </w:r>
      <w:r w:rsidRPr="00285707">
        <w:rPr>
          <w:b/>
          <w:bCs/>
        </w:rPr>
        <w:t xml:space="preserve"> the throughput loss.</w:t>
      </w:r>
    </w:p>
    <w:p w:rsidR="00B8124D" w:rsidRDefault="00B8124D" w:rsidP="00A31971"/>
    <w:p w:rsidR="004F451D" w:rsidRDefault="00113EC2" w:rsidP="004F0DDE">
      <w:r>
        <w:object w:dxaOrig="18794" w:dyaOrig="3052">
          <v:shape id="_x0000_i1026" type="#_x0000_t75" style="width:503.4pt;height:81.8pt" o:ole="">
            <v:imagedata r:id="rId9" o:title=""/>
          </v:shape>
          <o:OLEObject Type="Embed" ProgID="" ShapeID="_x0000_i1026" DrawAspect="Content" ObjectID="_1504632031" r:id="rId10"/>
        </w:object>
      </w:r>
    </w:p>
    <w:p w:rsidR="00B8124D" w:rsidRDefault="00B8124D" w:rsidP="00B8124D">
      <w:pPr>
        <w:pStyle w:val="Caption"/>
      </w:pPr>
      <w:r>
        <w:t xml:space="preserve">Figure </w:t>
      </w:r>
      <w:fldSimple w:instr=" SEQ Figure \* ARABIC ">
        <w:r w:rsidR="000319A3">
          <w:rPr>
            <w:noProof/>
          </w:rPr>
          <w:t>2</w:t>
        </w:r>
      </w:fldSimple>
      <w:r>
        <w:t>: The example from Fig. 1 extended to 4 HARQ processes.</w:t>
      </w:r>
    </w:p>
    <w:p w:rsidR="004F451D" w:rsidRDefault="004F451D" w:rsidP="004F0DDE"/>
    <w:p w:rsidR="00B23A5C" w:rsidRDefault="00B23A5C" w:rsidP="00EF739D">
      <w:r>
        <w:t xml:space="preserve">In some cases, the device may be supporting 2 applications at the same time – one with more stringent latency requirements than the other. In this case, the use of multiple HARQ processes allows maximizing the time diversity for the delay-insensitive transmission by spreading out the repetitions in time – while still satisfying the latency requirements of the more delay-sensitive transmission. An example of this is illustrated in Figure </w:t>
      </w:r>
      <w:r w:rsidR="00B8124D">
        <w:t>3</w:t>
      </w:r>
      <w:r>
        <w:t xml:space="preserve"> below, where the first (delay-insensitive) HARQ process </w:t>
      </w:r>
      <w:r w:rsidR="00B8124D">
        <w:t>transmits 8 repetitions every 32 ms</w:t>
      </w:r>
      <w:r>
        <w:t xml:space="preserve"> and the second (delay-sen</w:t>
      </w:r>
      <w:r w:rsidR="00B8124D">
        <w:t xml:space="preserve">sitive) HARQ process transmits </w:t>
      </w:r>
      <w:r w:rsidR="00EF739D">
        <w:t xml:space="preserve">all of its </w:t>
      </w:r>
      <w:r w:rsidR="00B8124D">
        <w:t>16</w:t>
      </w:r>
      <w:r>
        <w:t xml:space="preserve"> repetitions </w:t>
      </w:r>
      <w:r w:rsidR="00B8124D">
        <w:t>contiguously</w:t>
      </w:r>
      <w:r>
        <w:t xml:space="preserve"> between transmissions of the first HARQ process.</w:t>
      </w:r>
      <w:r w:rsidR="002A5D70">
        <w:t xml:space="preserve"> (The Ack/Nack signaling for the second process takes place with the usual HARQ delay.)</w:t>
      </w:r>
    </w:p>
    <w:p w:rsidR="00277FDB" w:rsidRPr="00285707" w:rsidRDefault="00277FDB" w:rsidP="00277FDB">
      <w:pPr>
        <w:rPr>
          <w:b/>
          <w:bCs/>
        </w:rPr>
      </w:pPr>
      <w:r w:rsidRPr="00285707">
        <w:rPr>
          <w:b/>
          <w:bCs/>
        </w:rPr>
        <w:t>Observation</w:t>
      </w:r>
      <w:r>
        <w:rPr>
          <w:b/>
          <w:bCs/>
        </w:rPr>
        <w:t xml:space="preserve"> 3</w:t>
      </w:r>
      <w:r w:rsidRPr="00285707">
        <w:rPr>
          <w:b/>
          <w:bCs/>
        </w:rPr>
        <w:t xml:space="preserve">: Using multiple HARQ processes increases the network’s flexibility to </w:t>
      </w:r>
      <w:r>
        <w:rPr>
          <w:b/>
          <w:bCs/>
        </w:rPr>
        <w:t>maximize</w:t>
      </w:r>
      <w:r w:rsidRPr="00285707">
        <w:rPr>
          <w:b/>
          <w:bCs/>
        </w:rPr>
        <w:t xml:space="preserve"> time diversity</w:t>
      </w:r>
      <w:r>
        <w:rPr>
          <w:b/>
          <w:bCs/>
        </w:rPr>
        <w:t xml:space="preserve"> for delay-insensitive transmissions while still meeting latency requirements for delay-sensitive transmissions</w:t>
      </w:r>
      <w:r w:rsidRPr="00285707">
        <w:rPr>
          <w:b/>
          <w:bCs/>
        </w:rPr>
        <w:t>.</w:t>
      </w:r>
    </w:p>
    <w:p w:rsidR="00B23A5C" w:rsidRDefault="00B23A5C" w:rsidP="004F0DDE"/>
    <w:p w:rsidR="004F451D" w:rsidRDefault="002A5D70" w:rsidP="004F0DDE">
      <w:r>
        <w:object w:dxaOrig="18794" w:dyaOrig="3052">
          <v:shape id="_x0000_i1027" type="#_x0000_t75" style="width:503.4pt;height:81.8pt" o:ole="">
            <v:imagedata r:id="rId11" o:title=""/>
          </v:shape>
          <o:OLEObject Type="Embed" ProgID="" ShapeID="_x0000_i1027" DrawAspect="Content" ObjectID="_1504632032" r:id="rId12"/>
        </w:object>
      </w:r>
    </w:p>
    <w:p w:rsidR="00B23A5C" w:rsidRDefault="00B23A5C" w:rsidP="00B8124D">
      <w:pPr>
        <w:pStyle w:val="Caption"/>
      </w:pPr>
      <w:r>
        <w:t xml:space="preserve">Figure </w:t>
      </w:r>
      <w:fldSimple w:instr=" SEQ Figure \* ARABIC ">
        <w:r w:rsidR="000319A3">
          <w:rPr>
            <w:noProof/>
          </w:rPr>
          <w:t>3</w:t>
        </w:r>
      </w:fldSimple>
      <w:r>
        <w:t xml:space="preserve">: </w:t>
      </w:r>
      <w:r w:rsidR="00B8124D">
        <w:t>The example from Fig. 1 extended to support a second HARQ process which transmits without using the NCR mode, i.e., with contiguous PDSCH transmissions</w:t>
      </w:r>
      <w:r>
        <w:t>.</w:t>
      </w:r>
    </w:p>
    <w:p w:rsidR="00203B90" w:rsidRDefault="00203B90" w:rsidP="00B0691B">
      <w:r>
        <w:lastRenderedPageBreak/>
        <w:t xml:space="preserve">We note that spreading the </w:t>
      </w:r>
      <w:r w:rsidR="002A057C">
        <w:t>repetitions</w:t>
      </w:r>
      <w:r>
        <w:t xml:space="preserve"> out in time can increase device power consumption if the device remains awake throughout. Therefore, the UE should sleep between transmissions when possible. </w:t>
      </w:r>
      <w:r w:rsidR="00DE6114">
        <w:t xml:space="preserve">In this case, since the increased time diversity allows a reduction in required repetitions, the overall </w:t>
      </w:r>
      <w:r w:rsidR="00B0691B">
        <w:t xml:space="preserve">effect </w:t>
      </w:r>
      <w:r w:rsidR="00DE6114">
        <w:t>should be to reduce power consumption relative to the case of consecutive repetitions</w:t>
      </w:r>
      <w:r w:rsidR="00A73285">
        <w:t xml:space="preserve"> (in addition to the more efficient utilization of the downlink resources of the cell)</w:t>
      </w:r>
      <w:r w:rsidR="00DE6114">
        <w:t>.</w:t>
      </w:r>
    </w:p>
    <w:p w:rsidR="00203B90" w:rsidRPr="00783FE3" w:rsidRDefault="00177E14" w:rsidP="00DB3896">
      <w:pPr>
        <w:rPr>
          <w:b/>
          <w:bCs/>
        </w:rPr>
      </w:pPr>
      <w:r>
        <w:rPr>
          <w:b/>
          <w:bCs/>
        </w:rPr>
        <w:t>Observation 4</w:t>
      </w:r>
      <w:r w:rsidR="00203B90" w:rsidRPr="00783FE3">
        <w:rPr>
          <w:b/>
          <w:bCs/>
        </w:rPr>
        <w:t xml:space="preserve">: </w:t>
      </w:r>
      <w:r w:rsidR="00DE6114" w:rsidRPr="00783FE3">
        <w:rPr>
          <w:b/>
          <w:bCs/>
        </w:rPr>
        <w:t>Spreading out the repetitions in time can reduce the total</w:t>
      </w:r>
      <w:r w:rsidR="00D87B2D" w:rsidRPr="00783FE3">
        <w:rPr>
          <w:b/>
          <w:bCs/>
        </w:rPr>
        <w:t xml:space="preserve"> number of required repetitions. Assuming the </w:t>
      </w:r>
      <w:r w:rsidR="00DB3896">
        <w:rPr>
          <w:b/>
          <w:bCs/>
        </w:rPr>
        <w:t>MTC device</w:t>
      </w:r>
      <w:r w:rsidR="00D87B2D" w:rsidRPr="00783FE3">
        <w:rPr>
          <w:b/>
          <w:bCs/>
        </w:rPr>
        <w:t xml:space="preserve"> sleeps between transmissions, this </w:t>
      </w:r>
      <w:r w:rsidR="00DB3896">
        <w:rPr>
          <w:b/>
          <w:bCs/>
        </w:rPr>
        <w:t>leads</w:t>
      </w:r>
      <w:r w:rsidR="00D87B2D" w:rsidRPr="00783FE3">
        <w:rPr>
          <w:b/>
          <w:bCs/>
        </w:rPr>
        <w:t xml:space="preserve"> to reduced power consumption.</w:t>
      </w:r>
    </w:p>
    <w:p w:rsidR="002A5D70" w:rsidRDefault="002A5D70" w:rsidP="00EF739D">
      <w:pPr>
        <w:spacing w:after="200" w:line="276" w:lineRule="auto"/>
        <w:rPr>
          <w:b/>
          <w:bCs/>
        </w:rPr>
      </w:pPr>
      <w:r w:rsidRPr="002A5D70">
        <w:rPr>
          <w:b/>
          <w:bCs/>
        </w:rPr>
        <w:t xml:space="preserve">Proposal 1: Consider supporting a Non-Contiguous Repetition mode for Rel. 13 MTC to enable flexible scheduling </w:t>
      </w:r>
      <w:r>
        <w:rPr>
          <w:b/>
          <w:bCs/>
        </w:rPr>
        <w:t>with</w:t>
      </w:r>
      <w:r w:rsidRPr="002A5D70">
        <w:rPr>
          <w:b/>
          <w:bCs/>
        </w:rPr>
        <w:t xml:space="preserve"> time-diversity for transmissions in coverage enhancement.</w:t>
      </w:r>
    </w:p>
    <w:p w:rsidR="002A5D70" w:rsidRPr="002A5D70" w:rsidRDefault="002A5D70" w:rsidP="002A5D70">
      <w:pPr>
        <w:spacing w:after="200" w:line="276" w:lineRule="auto"/>
      </w:pPr>
    </w:p>
    <w:p w:rsidR="00604E79" w:rsidRDefault="00604E79" w:rsidP="00604E79">
      <w:pPr>
        <w:pStyle w:val="Heading1"/>
        <w:numPr>
          <w:ilvl w:val="0"/>
          <w:numId w:val="1"/>
        </w:numPr>
        <w:rPr>
          <w:color w:val="auto"/>
        </w:rPr>
      </w:pPr>
      <w:r>
        <w:rPr>
          <w:color w:val="auto"/>
        </w:rPr>
        <w:t>Complexity Considerations</w:t>
      </w:r>
    </w:p>
    <w:p w:rsidR="00604E79" w:rsidRDefault="00685E27" w:rsidP="00F6089A">
      <w:r>
        <w:t>Another important consideration i</w:t>
      </w:r>
      <w:r w:rsidR="00604E79">
        <w:t xml:space="preserve">n determining the number of HARQ processes to support is implementation complexity – reducing the number of processes reduces the size of the buffers for the </w:t>
      </w:r>
      <w:r w:rsidR="002E0935">
        <w:t xml:space="preserve">PDSCH </w:t>
      </w:r>
      <w:r w:rsidR="00604E79">
        <w:t xml:space="preserve">soft channel bits. However, reducing the </w:t>
      </w:r>
      <w:r w:rsidR="00F6089A">
        <w:t xml:space="preserve">supported </w:t>
      </w:r>
      <w:r w:rsidR="00604E79">
        <w:t xml:space="preserve">number of processes in Coverage Enhancement below the number of processes required for Normal Coverage operation will not result in </w:t>
      </w:r>
      <w:r w:rsidR="002E0935">
        <w:t>reduced PDSCH soft bits buffer size</w:t>
      </w:r>
      <w:r w:rsidR="00604E79">
        <w:t xml:space="preserve">, since the </w:t>
      </w:r>
      <w:r w:rsidR="00826ECB">
        <w:t>device</w:t>
      </w:r>
      <w:r w:rsidR="00604E79">
        <w:t xml:space="preserve"> buffers must support Normal Coverage operation anyway. </w:t>
      </w:r>
    </w:p>
    <w:p w:rsidR="00BF2DE6" w:rsidRPr="00177E14" w:rsidRDefault="002A5D70" w:rsidP="00F6089A">
      <w:pPr>
        <w:spacing w:after="200" w:line="276" w:lineRule="auto"/>
        <w:rPr>
          <w:b/>
          <w:bCs/>
        </w:rPr>
      </w:pPr>
      <w:r>
        <w:rPr>
          <w:b/>
          <w:bCs/>
        </w:rPr>
        <w:t>Observation 5</w:t>
      </w:r>
      <w:r w:rsidR="00BF2DE6" w:rsidRPr="00177E14">
        <w:rPr>
          <w:b/>
          <w:bCs/>
        </w:rPr>
        <w:t xml:space="preserve">: Reducing the </w:t>
      </w:r>
      <w:r w:rsidR="00F6089A">
        <w:rPr>
          <w:b/>
          <w:bCs/>
        </w:rPr>
        <w:t xml:space="preserve">supported </w:t>
      </w:r>
      <w:r w:rsidR="00BF2DE6" w:rsidRPr="00177E14">
        <w:rPr>
          <w:b/>
          <w:bCs/>
        </w:rPr>
        <w:t xml:space="preserve">number of </w:t>
      </w:r>
      <w:r>
        <w:rPr>
          <w:b/>
          <w:bCs/>
        </w:rPr>
        <w:t xml:space="preserve">downlink </w:t>
      </w:r>
      <w:r w:rsidR="00BF2DE6" w:rsidRPr="00177E14">
        <w:rPr>
          <w:b/>
          <w:bCs/>
        </w:rPr>
        <w:t xml:space="preserve">HARQ processes in Enhanced Coverage below the number supported in Normal Coverage does not reduce </w:t>
      </w:r>
      <w:r w:rsidR="00BF2DE6">
        <w:rPr>
          <w:b/>
          <w:bCs/>
        </w:rPr>
        <w:t>PDSCH buffer requirements</w:t>
      </w:r>
      <w:r w:rsidR="00BF2DE6" w:rsidRPr="00177E14">
        <w:rPr>
          <w:b/>
          <w:bCs/>
        </w:rPr>
        <w:t>.</w:t>
      </w:r>
    </w:p>
    <w:p w:rsidR="002A5D70" w:rsidRDefault="00BF2DE6" w:rsidP="00BF2DE6">
      <w:r>
        <w:t xml:space="preserve">Reducing the number of </w:t>
      </w:r>
      <w:r w:rsidR="002A5D70">
        <w:t xml:space="preserve">downlink </w:t>
      </w:r>
      <w:r>
        <w:t xml:space="preserve">HARQ processes for Coverage Enhancement </w:t>
      </w:r>
      <w:r w:rsidR="00EF739D">
        <w:t xml:space="preserve">(CE) </w:t>
      </w:r>
      <w:r>
        <w:t>may still reduce overall complexity if we consider the total soft bits buffer resources required for PDSCH and</w:t>
      </w:r>
      <w:r w:rsidR="002A5D70">
        <w:t xml:space="preserve"> other channels together:</w:t>
      </w:r>
    </w:p>
    <w:p w:rsidR="002A5D70" w:rsidRDefault="00BF2DE6" w:rsidP="00EF739D">
      <w:pPr>
        <w:pStyle w:val="ListParagraph"/>
        <w:numPr>
          <w:ilvl w:val="0"/>
          <w:numId w:val="30"/>
        </w:numPr>
      </w:pPr>
      <w:r>
        <w:t xml:space="preserve">The </w:t>
      </w:r>
      <w:r w:rsidR="00EF739D">
        <w:t xml:space="preserve">CE </w:t>
      </w:r>
      <w:r>
        <w:t xml:space="preserve">repetitions for the MPDCCH require additional soft bits buffering over all the candidates. </w:t>
      </w:r>
    </w:p>
    <w:p w:rsidR="002A5D70" w:rsidRDefault="002A5D70" w:rsidP="00EF739D">
      <w:pPr>
        <w:pStyle w:val="ListParagraph"/>
        <w:numPr>
          <w:ilvl w:val="0"/>
          <w:numId w:val="30"/>
        </w:numPr>
      </w:pPr>
      <w:r>
        <w:t>The proposed interleaving of SIB transmissions</w:t>
      </w:r>
      <w:r w:rsidR="00EF739D">
        <w:t xml:space="preserve"> in CE</w:t>
      </w:r>
      <w:r>
        <w:t xml:space="preserve"> (e.g., [</w:t>
      </w:r>
      <w:r w:rsidR="00EF739D">
        <w:t>5</w:t>
      </w:r>
      <w:r>
        <w:t xml:space="preserve">]) also requires additional soft bit buffer </w:t>
      </w:r>
      <w:r w:rsidR="00EF739D">
        <w:t>resources</w:t>
      </w:r>
      <w:r>
        <w:t>.</w:t>
      </w:r>
    </w:p>
    <w:p w:rsidR="002A5D70" w:rsidRDefault="002A5D70" w:rsidP="00EF739D">
      <w:r>
        <w:t xml:space="preserve">Therefore, by reducing the maximum number of downlink HARQ processes for Coverage Enhancement, we can reuse the HARQ resources to support the additional soft bit buffer requirements for MPDCCH repetitions and interleaved SIB transmissions. It is suggested that the number of downlink HARQ processes to support in Coverage Enhancement </w:t>
      </w:r>
      <w:r w:rsidR="00EF739D">
        <w:t>be reduced</w:t>
      </w:r>
      <w:r>
        <w:t xml:space="preserve"> to 4.</w:t>
      </w:r>
    </w:p>
    <w:p w:rsidR="002A5D70" w:rsidRDefault="002A5D70" w:rsidP="00EF739D">
      <w:r>
        <w:t xml:space="preserve">The number of uplink HARQ processes to support does not appear to impact complexity in a significant way, and can thus </w:t>
      </w:r>
      <w:r w:rsidR="00EF739D">
        <w:t>remain</w:t>
      </w:r>
      <w:r>
        <w:t xml:space="preserve"> the same as in Normal Coverage.</w:t>
      </w:r>
    </w:p>
    <w:p w:rsidR="00177E14" w:rsidRPr="00177E14" w:rsidRDefault="00177E14" w:rsidP="00EF739D">
      <w:pPr>
        <w:spacing w:after="200" w:line="276" w:lineRule="auto"/>
        <w:rPr>
          <w:b/>
          <w:bCs/>
        </w:rPr>
      </w:pPr>
      <w:r w:rsidRPr="00177E14">
        <w:rPr>
          <w:b/>
          <w:bCs/>
        </w:rPr>
        <w:t xml:space="preserve">Proposal </w:t>
      </w:r>
      <w:r w:rsidR="002A5D70">
        <w:rPr>
          <w:b/>
          <w:bCs/>
        </w:rPr>
        <w:t>2</w:t>
      </w:r>
      <w:r w:rsidRPr="00177E14">
        <w:rPr>
          <w:b/>
          <w:bCs/>
        </w:rPr>
        <w:t xml:space="preserve">: Based on considerations of complexity and time diversity (to improve spectral efficiency and power consumption), multiple HARQ processes should be supported in Coverage Enhancement. The number of </w:t>
      </w:r>
      <w:r w:rsidR="002A5D70">
        <w:rPr>
          <w:b/>
          <w:bCs/>
        </w:rPr>
        <w:t xml:space="preserve">downlink HARQ </w:t>
      </w:r>
      <w:r w:rsidRPr="00177E14">
        <w:rPr>
          <w:b/>
          <w:bCs/>
        </w:rPr>
        <w:t xml:space="preserve">processes </w:t>
      </w:r>
      <w:r w:rsidR="002A5D70">
        <w:rPr>
          <w:b/>
          <w:bCs/>
        </w:rPr>
        <w:t xml:space="preserve">to support in CE </w:t>
      </w:r>
      <w:r w:rsidRPr="00177E14">
        <w:rPr>
          <w:b/>
          <w:bCs/>
        </w:rPr>
        <w:t>should be</w:t>
      </w:r>
      <w:r w:rsidR="002A5D70">
        <w:rPr>
          <w:b/>
          <w:bCs/>
        </w:rPr>
        <w:t xml:space="preserve"> 4 and the number of uplink HARQ processes should remain the same as </w:t>
      </w:r>
      <w:r w:rsidR="00EF739D">
        <w:rPr>
          <w:b/>
          <w:bCs/>
        </w:rPr>
        <w:t>for the</w:t>
      </w:r>
      <w:r w:rsidR="002A5D70">
        <w:rPr>
          <w:b/>
          <w:bCs/>
        </w:rPr>
        <w:t xml:space="preserve"> Cat. 0 Rel. 12 UE.</w:t>
      </w:r>
    </w:p>
    <w:p w:rsidR="00826ECB" w:rsidRPr="00C352BF" w:rsidRDefault="00826ECB" w:rsidP="00023B02">
      <w:pPr>
        <w:spacing w:after="200" w:line="276" w:lineRule="auto"/>
        <w:rPr>
          <w:b/>
          <w:bCs/>
        </w:rPr>
      </w:pPr>
    </w:p>
    <w:p w:rsidR="00F6274C" w:rsidRDefault="00F6274C" w:rsidP="00F6274C">
      <w:pPr>
        <w:pStyle w:val="Heading1"/>
        <w:numPr>
          <w:ilvl w:val="0"/>
          <w:numId w:val="1"/>
        </w:numPr>
        <w:rPr>
          <w:color w:val="auto"/>
        </w:rPr>
      </w:pPr>
      <w:r>
        <w:rPr>
          <w:color w:val="auto"/>
        </w:rPr>
        <w:t>Conclusion</w:t>
      </w:r>
    </w:p>
    <w:p w:rsidR="009C0795" w:rsidRDefault="005F06B0" w:rsidP="00EF739D">
      <w:r>
        <w:t>I</w:t>
      </w:r>
      <w:r w:rsidR="003B6B69">
        <w:t>n this contribution we considered the number of HARQ processes that should be supported when in Coverage Enhancement. The following obser</w:t>
      </w:r>
      <w:r w:rsidR="009D1EBE">
        <w:t>vations and proposals were made.</w:t>
      </w:r>
    </w:p>
    <w:p w:rsidR="00EF739D" w:rsidRDefault="00EF739D" w:rsidP="00EF739D">
      <w:pPr>
        <w:rPr>
          <w:b/>
          <w:bCs/>
        </w:rPr>
      </w:pPr>
      <w:r>
        <w:rPr>
          <w:b/>
          <w:bCs/>
        </w:rPr>
        <w:t>Observation 1</w:t>
      </w:r>
      <w:r w:rsidRPr="00391E39">
        <w:rPr>
          <w:b/>
          <w:bCs/>
        </w:rPr>
        <w:t xml:space="preserve">: </w:t>
      </w:r>
      <w:r>
        <w:rPr>
          <w:b/>
          <w:bCs/>
        </w:rPr>
        <w:t>Simulation results illustrate that s</w:t>
      </w:r>
      <w:r w:rsidRPr="00391E39">
        <w:rPr>
          <w:b/>
          <w:bCs/>
        </w:rPr>
        <w:t xml:space="preserve">preading out the </w:t>
      </w:r>
      <w:r>
        <w:rPr>
          <w:b/>
          <w:bCs/>
        </w:rPr>
        <w:t>Coverage Enhancement</w:t>
      </w:r>
      <w:r w:rsidRPr="00391E39">
        <w:rPr>
          <w:b/>
          <w:bCs/>
        </w:rPr>
        <w:t xml:space="preserve"> repetitions in time can lead to a substantial reduction in the number of required repetitions – even in the presence of frequency hopping.</w:t>
      </w:r>
    </w:p>
    <w:p w:rsidR="00EF739D" w:rsidRPr="00285707" w:rsidRDefault="00EF739D" w:rsidP="00EF739D">
      <w:pPr>
        <w:rPr>
          <w:b/>
          <w:bCs/>
        </w:rPr>
      </w:pPr>
      <w:r w:rsidRPr="00285707">
        <w:rPr>
          <w:b/>
          <w:bCs/>
        </w:rPr>
        <w:t xml:space="preserve">Observation </w:t>
      </w:r>
      <w:r>
        <w:rPr>
          <w:b/>
          <w:bCs/>
        </w:rPr>
        <w:t>2</w:t>
      </w:r>
      <w:r w:rsidRPr="00285707">
        <w:rPr>
          <w:b/>
          <w:bCs/>
        </w:rPr>
        <w:t xml:space="preserve">: Using multiple HARQ processes increases the network’s flexibility to exploit time diversity while </w:t>
      </w:r>
      <w:r>
        <w:rPr>
          <w:b/>
          <w:bCs/>
        </w:rPr>
        <w:t>mitigating</w:t>
      </w:r>
      <w:r w:rsidRPr="00285707">
        <w:rPr>
          <w:b/>
          <w:bCs/>
        </w:rPr>
        <w:t xml:space="preserve"> the throughput loss.</w:t>
      </w:r>
    </w:p>
    <w:p w:rsidR="00EF739D" w:rsidRPr="00285707" w:rsidRDefault="00EF739D" w:rsidP="00EF739D">
      <w:pPr>
        <w:rPr>
          <w:b/>
          <w:bCs/>
        </w:rPr>
      </w:pPr>
      <w:r w:rsidRPr="00285707">
        <w:rPr>
          <w:b/>
          <w:bCs/>
        </w:rPr>
        <w:t>Observation</w:t>
      </w:r>
      <w:r>
        <w:rPr>
          <w:b/>
          <w:bCs/>
        </w:rPr>
        <w:t xml:space="preserve"> 3</w:t>
      </w:r>
      <w:r w:rsidRPr="00285707">
        <w:rPr>
          <w:b/>
          <w:bCs/>
        </w:rPr>
        <w:t xml:space="preserve">: Using multiple HARQ processes increases the network’s flexibility to </w:t>
      </w:r>
      <w:r>
        <w:rPr>
          <w:b/>
          <w:bCs/>
        </w:rPr>
        <w:t>maximize</w:t>
      </w:r>
      <w:r w:rsidRPr="00285707">
        <w:rPr>
          <w:b/>
          <w:bCs/>
        </w:rPr>
        <w:t xml:space="preserve"> time diversity</w:t>
      </w:r>
      <w:r>
        <w:rPr>
          <w:b/>
          <w:bCs/>
        </w:rPr>
        <w:t xml:space="preserve"> for delay-insensitive transmissions while still meeting latency requirements for delay-sensitive transmissions</w:t>
      </w:r>
      <w:r w:rsidRPr="00285707">
        <w:rPr>
          <w:b/>
          <w:bCs/>
        </w:rPr>
        <w:t>.</w:t>
      </w:r>
    </w:p>
    <w:p w:rsidR="00EF739D" w:rsidRDefault="00EF739D" w:rsidP="00EF739D">
      <w:pPr>
        <w:rPr>
          <w:b/>
          <w:bCs/>
        </w:rPr>
      </w:pPr>
      <w:r>
        <w:rPr>
          <w:b/>
          <w:bCs/>
        </w:rPr>
        <w:lastRenderedPageBreak/>
        <w:t>Observation 4</w:t>
      </w:r>
      <w:r w:rsidRPr="00783FE3">
        <w:rPr>
          <w:b/>
          <w:bCs/>
        </w:rPr>
        <w:t xml:space="preserve">: Spreading out the repetitions in time can reduce the total number of required repetitions. Assuming the </w:t>
      </w:r>
      <w:r>
        <w:rPr>
          <w:b/>
          <w:bCs/>
        </w:rPr>
        <w:t>MTC device</w:t>
      </w:r>
      <w:r w:rsidRPr="00783FE3">
        <w:rPr>
          <w:b/>
          <w:bCs/>
        </w:rPr>
        <w:t xml:space="preserve"> sleeps between transmissions, this </w:t>
      </w:r>
      <w:r>
        <w:rPr>
          <w:b/>
          <w:bCs/>
        </w:rPr>
        <w:t>leads</w:t>
      </w:r>
      <w:r w:rsidRPr="00783FE3">
        <w:rPr>
          <w:b/>
          <w:bCs/>
        </w:rPr>
        <w:t xml:space="preserve"> to reduced power consumption.</w:t>
      </w:r>
    </w:p>
    <w:p w:rsidR="00EF739D" w:rsidRPr="00177E14" w:rsidRDefault="00EF739D" w:rsidP="00F6089A">
      <w:pPr>
        <w:spacing w:after="200" w:line="276" w:lineRule="auto"/>
        <w:rPr>
          <w:b/>
          <w:bCs/>
        </w:rPr>
      </w:pPr>
      <w:r>
        <w:rPr>
          <w:b/>
          <w:bCs/>
        </w:rPr>
        <w:t>Observation 5</w:t>
      </w:r>
      <w:r w:rsidRPr="00177E14">
        <w:rPr>
          <w:b/>
          <w:bCs/>
        </w:rPr>
        <w:t xml:space="preserve">: Reducing the </w:t>
      </w:r>
      <w:r w:rsidR="00F6089A">
        <w:rPr>
          <w:b/>
          <w:bCs/>
        </w:rPr>
        <w:t xml:space="preserve">supported </w:t>
      </w:r>
      <w:r w:rsidRPr="00177E14">
        <w:rPr>
          <w:b/>
          <w:bCs/>
        </w:rPr>
        <w:t xml:space="preserve">number of </w:t>
      </w:r>
      <w:r>
        <w:rPr>
          <w:b/>
          <w:bCs/>
        </w:rPr>
        <w:t xml:space="preserve">downlink </w:t>
      </w:r>
      <w:r w:rsidRPr="00177E14">
        <w:rPr>
          <w:b/>
          <w:bCs/>
        </w:rPr>
        <w:t xml:space="preserve">HARQ processes in Enhanced Coverage below the number supported in Normal Coverage does not reduce </w:t>
      </w:r>
      <w:r>
        <w:rPr>
          <w:b/>
          <w:bCs/>
        </w:rPr>
        <w:t>PDSCH buffer requirements</w:t>
      </w:r>
      <w:r w:rsidRPr="00177E14">
        <w:rPr>
          <w:b/>
          <w:bCs/>
        </w:rPr>
        <w:t>.</w:t>
      </w:r>
    </w:p>
    <w:p w:rsidR="00EF739D" w:rsidRPr="00783FE3" w:rsidRDefault="00EF739D" w:rsidP="00EF739D">
      <w:pPr>
        <w:rPr>
          <w:b/>
          <w:bCs/>
        </w:rPr>
      </w:pPr>
    </w:p>
    <w:p w:rsidR="00EF739D" w:rsidRDefault="00EF739D" w:rsidP="00EF739D">
      <w:pPr>
        <w:spacing w:after="200" w:line="276" w:lineRule="auto"/>
        <w:rPr>
          <w:b/>
          <w:bCs/>
        </w:rPr>
      </w:pPr>
      <w:r w:rsidRPr="002A5D70">
        <w:rPr>
          <w:b/>
          <w:bCs/>
        </w:rPr>
        <w:t xml:space="preserve">Proposal 1: Consider supporting a Non-Contiguous Repetition mode for Rel. 13 MTC to enable flexible scheduling </w:t>
      </w:r>
      <w:r>
        <w:rPr>
          <w:b/>
          <w:bCs/>
        </w:rPr>
        <w:t>with</w:t>
      </w:r>
      <w:r w:rsidRPr="002A5D70">
        <w:rPr>
          <w:b/>
          <w:bCs/>
        </w:rPr>
        <w:t xml:space="preserve"> time-diversity for transmissions in coverage enhancement.</w:t>
      </w:r>
    </w:p>
    <w:p w:rsidR="00EF739D" w:rsidRPr="00177E14" w:rsidRDefault="00EF739D" w:rsidP="00EF739D">
      <w:pPr>
        <w:spacing w:after="200" w:line="276" w:lineRule="auto"/>
        <w:rPr>
          <w:b/>
          <w:bCs/>
        </w:rPr>
      </w:pPr>
      <w:r w:rsidRPr="00177E14">
        <w:rPr>
          <w:b/>
          <w:bCs/>
        </w:rPr>
        <w:t xml:space="preserve">Proposal </w:t>
      </w:r>
      <w:r>
        <w:rPr>
          <w:b/>
          <w:bCs/>
        </w:rPr>
        <w:t>2</w:t>
      </w:r>
      <w:r w:rsidRPr="00177E14">
        <w:rPr>
          <w:b/>
          <w:bCs/>
        </w:rPr>
        <w:t xml:space="preserve">: Based on considerations of complexity and time diversity (to improve spectral efficiency and power consumption), multiple HARQ processes should be supported in Coverage Enhancement. The number of </w:t>
      </w:r>
      <w:r>
        <w:rPr>
          <w:b/>
          <w:bCs/>
        </w:rPr>
        <w:t xml:space="preserve">downlink HARQ </w:t>
      </w:r>
      <w:r w:rsidRPr="00177E14">
        <w:rPr>
          <w:b/>
          <w:bCs/>
        </w:rPr>
        <w:t xml:space="preserve">processes </w:t>
      </w:r>
      <w:r>
        <w:rPr>
          <w:b/>
          <w:bCs/>
        </w:rPr>
        <w:t xml:space="preserve">to support in CE </w:t>
      </w:r>
      <w:r w:rsidRPr="00177E14">
        <w:rPr>
          <w:b/>
          <w:bCs/>
        </w:rPr>
        <w:t>should be</w:t>
      </w:r>
      <w:r>
        <w:rPr>
          <w:b/>
          <w:bCs/>
        </w:rPr>
        <w:t xml:space="preserve"> 4 and the number of uplink HARQ processes should remain the same as for the Cat. 0 Rel. 12 UE.</w:t>
      </w:r>
    </w:p>
    <w:p w:rsidR="005F06B0" w:rsidRDefault="005F06B0" w:rsidP="00EF739D">
      <w:pPr>
        <w:rPr>
          <w:rFonts w:asciiTheme="majorHAnsi" w:eastAsiaTheme="majorEastAsia" w:hAnsiTheme="majorHAnsi" w:cstheme="majorBidi"/>
          <w:b/>
          <w:bCs/>
          <w:sz w:val="28"/>
          <w:szCs w:val="28"/>
        </w:rPr>
      </w:pPr>
    </w:p>
    <w:p w:rsidR="00F6274C" w:rsidRDefault="00F6274C" w:rsidP="00F6274C">
      <w:pPr>
        <w:pStyle w:val="Heading1"/>
        <w:numPr>
          <w:ilvl w:val="0"/>
          <w:numId w:val="1"/>
        </w:numPr>
        <w:rPr>
          <w:color w:val="auto"/>
        </w:rPr>
      </w:pPr>
      <w:r>
        <w:rPr>
          <w:color w:val="auto"/>
        </w:rPr>
        <w:t>References</w:t>
      </w:r>
    </w:p>
    <w:p w:rsidR="005C76EF" w:rsidRDefault="005C76EF">
      <w:pPr>
        <w:spacing w:after="200" w:line="276" w:lineRule="auto"/>
      </w:pPr>
    </w:p>
    <w:p w:rsidR="005C76EF" w:rsidRDefault="005C76EF" w:rsidP="005C76EF">
      <w:pPr>
        <w:pStyle w:val="ListParagraph"/>
        <w:numPr>
          <w:ilvl w:val="0"/>
          <w:numId w:val="27"/>
        </w:numPr>
        <w:spacing w:after="200" w:line="276" w:lineRule="auto"/>
      </w:pPr>
      <w:r>
        <w:t>RP-150492, “Revised WID: Further LTE Physical Layer Enhancements for MTC”</w:t>
      </w:r>
    </w:p>
    <w:p w:rsidR="001E0448" w:rsidRPr="001E0448" w:rsidRDefault="001E0448" w:rsidP="000B1136">
      <w:pPr>
        <w:pStyle w:val="ListParagraph"/>
        <w:numPr>
          <w:ilvl w:val="0"/>
          <w:numId w:val="27"/>
        </w:numPr>
        <w:spacing w:after="200" w:line="276" w:lineRule="auto"/>
        <w:rPr>
          <w:rFonts w:asciiTheme="majorBidi" w:hAnsiTheme="majorBidi" w:cstheme="majorBidi"/>
        </w:rPr>
      </w:pPr>
      <w:bookmarkStart w:id="6" w:name="_Ref427004912"/>
      <w:r w:rsidRPr="001E0448">
        <w:rPr>
          <w:rFonts w:asciiTheme="majorBidi" w:hAnsiTheme="majorBidi" w:cstheme="majorBidi"/>
        </w:rPr>
        <w:t>R1-154476, “Number of HARQ Processes When in Coverage</w:t>
      </w:r>
      <w:r>
        <w:rPr>
          <w:rFonts w:asciiTheme="majorBidi" w:hAnsiTheme="majorBidi" w:cstheme="majorBidi"/>
        </w:rPr>
        <w:t>, Marvell, 3GPP RAN1 #82, Aug. 2015</w:t>
      </w:r>
    </w:p>
    <w:p w:rsidR="001E0448" w:rsidRDefault="001E0448" w:rsidP="005C76EF">
      <w:pPr>
        <w:pStyle w:val="ListParagraph"/>
        <w:numPr>
          <w:ilvl w:val="0"/>
          <w:numId w:val="27"/>
        </w:numPr>
        <w:spacing w:after="200" w:line="276" w:lineRule="auto"/>
        <w:rPr>
          <w:rFonts w:asciiTheme="majorBidi" w:hAnsiTheme="majorBidi" w:cstheme="majorBidi"/>
        </w:rPr>
      </w:pPr>
      <w:bookmarkStart w:id="7" w:name="_Ref427075143"/>
      <w:bookmarkEnd w:id="6"/>
      <w:r>
        <w:rPr>
          <w:rFonts w:asciiTheme="majorBidi" w:hAnsiTheme="majorBidi" w:cstheme="majorBidi"/>
        </w:rPr>
        <w:t>R1-154489, “</w:t>
      </w:r>
      <w:r w:rsidRPr="008F4DC0">
        <w:t xml:space="preserve">Performance of </w:t>
      </w:r>
      <w:r>
        <w:t xml:space="preserve">Time Diversity </w:t>
      </w:r>
      <w:r w:rsidRPr="008F4DC0">
        <w:t xml:space="preserve">for PUSCH </w:t>
      </w:r>
      <w:r>
        <w:t>and HARQ Impacts,” Sierra Wireless, 3GPP RAN1 #82, Aug. 2015.</w:t>
      </w:r>
    </w:p>
    <w:p w:rsidR="009604C5" w:rsidRDefault="009604C5" w:rsidP="005C76EF">
      <w:pPr>
        <w:pStyle w:val="ListParagraph"/>
        <w:numPr>
          <w:ilvl w:val="0"/>
          <w:numId w:val="27"/>
        </w:numPr>
        <w:spacing w:after="200" w:line="276" w:lineRule="auto"/>
        <w:rPr>
          <w:rFonts w:asciiTheme="majorBidi" w:hAnsiTheme="majorBidi" w:cstheme="majorBidi"/>
        </w:rPr>
      </w:pPr>
      <w:r w:rsidRPr="00E75AB4">
        <w:rPr>
          <w:rFonts w:asciiTheme="majorBidi" w:hAnsiTheme="majorBidi" w:cstheme="majorBidi"/>
        </w:rPr>
        <w:t>R1-153059, “MTC PDSCH Performance in Coverage Enhancement,” Marvell</w:t>
      </w:r>
      <w:r w:rsidR="001E0448">
        <w:rPr>
          <w:rFonts w:asciiTheme="majorBidi" w:hAnsiTheme="majorBidi" w:cstheme="majorBidi"/>
        </w:rPr>
        <w:t>,</w:t>
      </w:r>
      <w:r w:rsidRPr="00E75AB4">
        <w:rPr>
          <w:rFonts w:asciiTheme="majorBidi" w:hAnsiTheme="majorBidi" w:cstheme="majorBidi"/>
        </w:rPr>
        <w:t xml:space="preserve"> 3GPP RAN1 #81bis, May 2015</w:t>
      </w:r>
      <w:bookmarkEnd w:id="7"/>
      <w:r w:rsidR="001E0448">
        <w:rPr>
          <w:rFonts w:asciiTheme="majorBidi" w:hAnsiTheme="majorBidi" w:cstheme="majorBidi"/>
        </w:rPr>
        <w:t>.</w:t>
      </w:r>
    </w:p>
    <w:p w:rsidR="00EF739D" w:rsidRPr="00EF739D" w:rsidRDefault="00EF739D" w:rsidP="005C76EF">
      <w:pPr>
        <w:pStyle w:val="ListParagraph"/>
        <w:numPr>
          <w:ilvl w:val="0"/>
          <w:numId w:val="27"/>
        </w:numPr>
        <w:spacing w:after="200" w:line="276" w:lineRule="auto"/>
        <w:rPr>
          <w:rFonts w:asciiTheme="majorBidi" w:hAnsiTheme="majorBidi" w:cstheme="majorBidi"/>
        </w:rPr>
      </w:pPr>
      <w:r w:rsidRPr="00EF739D">
        <w:rPr>
          <w:rFonts w:asciiTheme="majorBidi" w:hAnsiTheme="majorBidi" w:cstheme="majorBidi"/>
        </w:rPr>
        <w:t>R1-154072, “SI Acquisition Across Windows,” Nokia, 3GPP RAN1 #82, Aug. 2015</w:t>
      </w:r>
    </w:p>
    <w:p w:rsidR="001E0448" w:rsidRDefault="001E0448" w:rsidP="001E0448">
      <w:pPr>
        <w:pStyle w:val="ListParagraph"/>
        <w:numPr>
          <w:ilvl w:val="0"/>
          <w:numId w:val="27"/>
        </w:numPr>
        <w:spacing w:after="200" w:line="276" w:lineRule="auto"/>
        <w:rPr>
          <w:lang w:eastAsia="ja-JP"/>
        </w:rPr>
      </w:pPr>
      <w:bookmarkStart w:id="8" w:name="_Ref426972597"/>
      <w:r w:rsidRPr="006145E9">
        <w:rPr>
          <w:lang w:eastAsia="ja-JP"/>
        </w:rPr>
        <w:t xml:space="preserve">R1-144513, “Simulation Assumptions for Reference Cases for MTC”, Nokia Networks, </w:t>
      </w:r>
      <w:r>
        <w:rPr>
          <w:lang w:eastAsia="ja-JP"/>
        </w:rPr>
        <w:t xml:space="preserve">3GPP </w:t>
      </w:r>
      <w:r w:rsidRPr="006145E9">
        <w:rPr>
          <w:lang w:eastAsia="ja-JP"/>
        </w:rPr>
        <w:t>RAN1</w:t>
      </w:r>
      <w:r>
        <w:rPr>
          <w:lang w:eastAsia="ja-JP"/>
        </w:rPr>
        <w:t xml:space="preserve"> </w:t>
      </w:r>
      <w:r w:rsidRPr="006145E9">
        <w:rPr>
          <w:lang w:eastAsia="ja-JP"/>
        </w:rPr>
        <w:t>#78bi</w:t>
      </w:r>
      <w:r>
        <w:rPr>
          <w:lang w:eastAsia="ja-JP"/>
        </w:rPr>
        <w:t>s, Oct. 2014</w:t>
      </w:r>
      <w:bookmarkEnd w:id="8"/>
      <w:r>
        <w:rPr>
          <w:lang w:eastAsia="ja-JP"/>
        </w:rPr>
        <w:t>.</w:t>
      </w:r>
    </w:p>
    <w:p w:rsidR="00D94CAB" w:rsidRDefault="00D94CAB" w:rsidP="00D94CAB">
      <w:pPr>
        <w:spacing w:after="200" w:line="276" w:lineRule="auto"/>
      </w:pPr>
    </w:p>
    <w:p w:rsidR="00D94CAB" w:rsidRDefault="00D94CAB" w:rsidP="00D94CAB">
      <w:pPr>
        <w:spacing w:after="200" w:line="276" w:lineRule="auto"/>
      </w:pPr>
    </w:p>
    <w:p w:rsidR="00D94CAB" w:rsidRDefault="00D94CAB" w:rsidP="00D94CAB">
      <w:pPr>
        <w:spacing w:after="200" w:line="276" w:lineRule="auto"/>
      </w:pPr>
    </w:p>
    <w:p w:rsidR="00EF739D" w:rsidRDefault="00EF739D">
      <w:pPr>
        <w:spacing w:after="200" w:line="276" w:lineRule="auto"/>
        <w:rPr>
          <w:rFonts w:asciiTheme="majorHAnsi" w:eastAsiaTheme="majorEastAsia" w:hAnsiTheme="majorHAnsi" w:cstheme="majorBidi"/>
          <w:b/>
          <w:bCs/>
          <w:sz w:val="28"/>
          <w:szCs w:val="28"/>
        </w:rPr>
      </w:pPr>
      <w:r>
        <w:br w:type="page"/>
      </w:r>
    </w:p>
    <w:p w:rsidR="00D94CAB" w:rsidRDefault="00D94CAB" w:rsidP="00D94CAB">
      <w:pPr>
        <w:pStyle w:val="Heading1"/>
        <w:rPr>
          <w:color w:val="auto"/>
        </w:rPr>
      </w:pPr>
      <w:r>
        <w:rPr>
          <w:color w:val="auto"/>
        </w:rPr>
        <w:lastRenderedPageBreak/>
        <w:t>Appendix 1: Simulation Assumptions</w:t>
      </w:r>
    </w:p>
    <w:p w:rsidR="00D94CAB" w:rsidRDefault="00D94CAB" w:rsidP="00D94CAB">
      <w:pPr>
        <w:pStyle w:val="NoSpacing"/>
      </w:pPr>
    </w:p>
    <w:p w:rsidR="00D94CAB" w:rsidRDefault="00D94CAB" w:rsidP="00EF739D">
      <w:pPr>
        <w:pStyle w:val="NoSpacing"/>
      </w:pPr>
      <w:r>
        <w:t>The simulation assumptions are based on those defined in [</w:t>
      </w:r>
      <w:r w:rsidR="002877E5">
        <w:fldChar w:fldCharType="begin"/>
      </w:r>
      <w:r w:rsidR="002877E5">
        <w:instrText xml:space="preserve"> REF _Ref426972597 \r \h </w:instrText>
      </w:r>
      <w:r w:rsidR="002877E5">
        <w:fldChar w:fldCharType="separate"/>
      </w:r>
      <w:r w:rsidR="000319A3">
        <w:rPr>
          <w:cs/>
        </w:rPr>
        <w:t>‎</w:t>
      </w:r>
      <w:r w:rsidR="000319A3">
        <w:t>6</w:t>
      </w:r>
      <w:r w:rsidR="002877E5">
        <w:fldChar w:fldCharType="end"/>
      </w:r>
      <w:r w:rsidR="00EF739D">
        <w:t>6</w:t>
      </w:r>
      <w:r>
        <w:t xml:space="preserve">] and the below Table. </w:t>
      </w:r>
    </w:p>
    <w:p w:rsidR="00D94CAB" w:rsidRDefault="00D94CAB" w:rsidP="00D94CAB">
      <w:pPr>
        <w:pStyle w:val="NoSpacing"/>
      </w:pPr>
    </w:p>
    <w:tbl>
      <w:tblPr>
        <w:tblW w:w="6357" w:type="dxa"/>
        <w:jc w:val="center"/>
        <w:tblInd w:w="85" w:type="dxa"/>
        <w:tblCellMar>
          <w:left w:w="0" w:type="dxa"/>
          <w:right w:w="0" w:type="dxa"/>
        </w:tblCellMar>
        <w:tblLook w:val="04A0" w:firstRow="1" w:lastRow="0" w:firstColumn="1" w:lastColumn="0" w:noHBand="0" w:noVBand="1"/>
      </w:tblPr>
      <w:tblGrid>
        <w:gridCol w:w="2543"/>
        <w:gridCol w:w="3814"/>
      </w:tblGrid>
      <w:tr w:rsidR="00D94CAB" w:rsidTr="00F92A23">
        <w:trPr>
          <w:trHeight w:val="330"/>
          <w:jc w:val="center"/>
        </w:trPr>
        <w:tc>
          <w:tcPr>
            <w:tcW w:w="2543" w:type="dxa"/>
            <w:tcBorders>
              <w:top w:val="double" w:sz="6" w:space="0" w:color="auto"/>
              <w:left w:val="double" w:sz="6" w:space="0" w:color="auto"/>
              <w:bottom w:val="double" w:sz="6" w:space="0" w:color="auto"/>
              <w:right w:val="double" w:sz="6" w:space="0" w:color="auto"/>
            </w:tcBorders>
            <w:shd w:val="clear" w:color="auto" w:fill="FDE9D9"/>
            <w:tcMar>
              <w:top w:w="0" w:type="dxa"/>
              <w:left w:w="108" w:type="dxa"/>
              <w:bottom w:w="0" w:type="dxa"/>
              <w:right w:w="108" w:type="dxa"/>
            </w:tcMar>
            <w:hideMark/>
          </w:tcPr>
          <w:p w:rsidR="00D94CAB" w:rsidRDefault="00D94CAB" w:rsidP="00F92A23">
            <w:pPr>
              <w:spacing w:before="100" w:beforeAutospacing="1" w:after="100" w:afterAutospacing="1"/>
              <w:jc w:val="center"/>
              <w:rPr>
                <w:b/>
              </w:rPr>
            </w:pPr>
            <w:r>
              <w:rPr>
                <w:b/>
              </w:rPr>
              <w:t>Parameter</w:t>
            </w:r>
          </w:p>
        </w:tc>
        <w:tc>
          <w:tcPr>
            <w:tcW w:w="3814" w:type="dxa"/>
            <w:tcBorders>
              <w:top w:val="double" w:sz="6" w:space="0" w:color="auto"/>
              <w:left w:val="nil"/>
              <w:bottom w:val="double" w:sz="6" w:space="0" w:color="auto"/>
              <w:right w:val="double" w:sz="6" w:space="0" w:color="auto"/>
            </w:tcBorders>
            <w:shd w:val="clear" w:color="auto" w:fill="FDE9D9"/>
            <w:tcMar>
              <w:top w:w="0" w:type="dxa"/>
              <w:left w:w="108" w:type="dxa"/>
              <w:bottom w:w="0" w:type="dxa"/>
              <w:right w:w="108" w:type="dxa"/>
            </w:tcMar>
            <w:hideMark/>
          </w:tcPr>
          <w:p w:rsidR="00D94CAB" w:rsidRDefault="00D94CAB" w:rsidP="00F92A23">
            <w:pPr>
              <w:spacing w:before="100" w:beforeAutospacing="1" w:after="100" w:afterAutospacing="1"/>
              <w:rPr>
                <w:b/>
              </w:rPr>
            </w:pPr>
            <w:r>
              <w:rPr>
                <w:b/>
              </w:rPr>
              <w:t xml:space="preserve">Value </w:t>
            </w:r>
          </w:p>
        </w:tc>
      </w:tr>
      <w:tr w:rsidR="00D94CAB" w:rsidTr="00F92A23">
        <w:trPr>
          <w:trHeight w:val="330"/>
          <w:jc w:val="center"/>
        </w:trPr>
        <w:tc>
          <w:tcPr>
            <w:tcW w:w="2543" w:type="dxa"/>
            <w:tcBorders>
              <w:top w:val="nil"/>
              <w:left w:val="double" w:sz="6" w:space="0" w:color="auto"/>
              <w:bottom w:val="single" w:sz="8" w:space="0" w:color="auto"/>
              <w:right w:val="double" w:sz="6" w:space="0" w:color="auto"/>
            </w:tcBorders>
            <w:tcMar>
              <w:top w:w="0" w:type="dxa"/>
              <w:left w:w="108" w:type="dxa"/>
              <w:bottom w:w="0" w:type="dxa"/>
              <w:right w:w="108" w:type="dxa"/>
            </w:tcMar>
          </w:tcPr>
          <w:p w:rsidR="00D94CAB" w:rsidRDefault="00D94CAB" w:rsidP="00F92A23">
            <w:pPr>
              <w:spacing w:before="100" w:beforeAutospacing="1" w:after="100" w:afterAutospacing="1"/>
            </w:pPr>
            <w:r>
              <w:t>UE receiver bandwidth</w:t>
            </w:r>
          </w:p>
        </w:tc>
        <w:tc>
          <w:tcPr>
            <w:tcW w:w="3814" w:type="dxa"/>
            <w:tcBorders>
              <w:top w:val="nil"/>
              <w:left w:val="nil"/>
              <w:bottom w:val="single" w:sz="8" w:space="0" w:color="auto"/>
              <w:right w:val="double" w:sz="6" w:space="0" w:color="auto"/>
            </w:tcBorders>
            <w:tcMar>
              <w:top w:w="0" w:type="dxa"/>
              <w:left w:w="108" w:type="dxa"/>
              <w:bottom w:w="0" w:type="dxa"/>
              <w:right w:w="108" w:type="dxa"/>
            </w:tcMar>
          </w:tcPr>
          <w:p w:rsidR="00D94CAB" w:rsidRDefault="00D94CAB" w:rsidP="00F92A23">
            <w:pPr>
              <w:spacing w:before="100" w:beforeAutospacing="1" w:after="100" w:afterAutospacing="1"/>
            </w:pPr>
            <w:r>
              <w:t>1.4 MHz</w:t>
            </w:r>
          </w:p>
        </w:tc>
      </w:tr>
      <w:tr w:rsidR="00D94CAB" w:rsidTr="00F92A23">
        <w:trPr>
          <w:trHeight w:val="330"/>
          <w:jc w:val="center"/>
        </w:trPr>
        <w:tc>
          <w:tcPr>
            <w:tcW w:w="2543" w:type="dxa"/>
            <w:tcBorders>
              <w:top w:val="nil"/>
              <w:left w:val="double" w:sz="6" w:space="0" w:color="auto"/>
              <w:bottom w:val="single" w:sz="8" w:space="0" w:color="auto"/>
              <w:right w:val="double" w:sz="6" w:space="0" w:color="auto"/>
            </w:tcBorders>
            <w:tcMar>
              <w:top w:w="0" w:type="dxa"/>
              <w:left w:w="108" w:type="dxa"/>
              <w:bottom w:w="0" w:type="dxa"/>
              <w:right w:w="108" w:type="dxa"/>
            </w:tcMar>
            <w:hideMark/>
          </w:tcPr>
          <w:p w:rsidR="00D94CAB" w:rsidRDefault="00D94CAB" w:rsidP="00F92A23">
            <w:pPr>
              <w:spacing w:before="100" w:beforeAutospacing="1" w:after="100" w:afterAutospacing="1"/>
            </w:pPr>
            <w:r>
              <w:t>Frame structure</w:t>
            </w:r>
          </w:p>
        </w:tc>
        <w:tc>
          <w:tcPr>
            <w:tcW w:w="3814" w:type="dxa"/>
            <w:tcBorders>
              <w:top w:val="nil"/>
              <w:left w:val="nil"/>
              <w:bottom w:val="single" w:sz="8" w:space="0" w:color="auto"/>
              <w:right w:val="double" w:sz="6" w:space="0" w:color="auto"/>
            </w:tcBorders>
            <w:tcMar>
              <w:top w:w="0" w:type="dxa"/>
              <w:left w:w="108" w:type="dxa"/>
              <w:bottom w:w="0" w:type="dxa"/>
              <w:right w:w="108" w:type="dxa"/>
            </w:tcMar>
            <w:hideMark/>
          </w:tcPr>
          <w:p w:rsidR="00D94CAB" w:rsidRDefault="00D94CAB" w:rsidP="00F92A23">
            <w:pPr>
              <w:spacing w:before="100" w:beforeAutospacing="1" w:after="100" w:afterAutospacing="1"/>
            </w:pPr>
            <w:r>
              <w:t xml:space="preserve">FDD </w:t>
            </w:r>
          </w:p>
        </w:tc>
      </w:tr>
      <w:tr w:rsidR="00D94CAB" w:rsidTr="00F92A23">
        <w:trPr>
          <w:trHeight w:val="277"/>
          <w:jc w:val="center"/>
        </w:trPr>
        <w:tc>
          <w:tcPr>
            <w:tcW w:w="2543" w:type="dxa"/>
            <w:tcBorders>
              <w:top w:val="nil"/>
              <w:left w:val="double" w:sz="6" w:space="0" w:color="auto"/>
              <w:bottom w:val="single" w:sz="8" w:space="0" w:color="auto"/>
              <w:right w:val="double" w:sz="6" w:space="0" w:color="auto"/>
            </w:tcBorders>
            <w:tcMar>
              <w:top w:w="0" w:type="dxa"/>
              <w:left w:w="108" w:type="dxa"/>
              <w:bottom w:w="0" w:type="dxa"/>
              <w:right w:w="108" w:type="dxa"/>
            </w:tcMar>
            <w:hideMark/>
          </w:tcPr>
          <w:p w:rsidR="00D94CAB" w:rsidRDefault="00D94CAB" w:rsidP="00F92A23">
            <w:pPr>
              <w:spacing w:before="100" w:beforeAutospacing="1" w:after="100" w:afterAutospacing="1"/>
            </w:pPr>
            <w:r>
              <w:t>Carrier frequency</w:t>
            </w:r>
          </w:p>
        </w:tc>
        <w:tc>
          <w:tcPr>
            <w:tcW w:w="3814" w:type="dxa"/>
            <w:tcBorders>
              <w:top w:val="nil"/>
              <w:left w:val="nil"/>
              <w:bottom w:val="single" w:sz="8" w:space="0" w:color="auto"/>
              <w:right w:val="double" w:sz="6" w:space="0" w:color="auto"/>
            </w:tcBorders>
            <w:tcMar>
              <w:top w:w="0" w:type="dxa"/>
              <w:left w:w="108" w:type="dxa"/>
              <w:bottom w:w="0" w:type="dxa"/>
              <w:right w:w="108" w:type="dxa"/>
            </w:tcMar>
            <w:hideMark/>
          </w:tcPr>
          <w:p w:rsidR="00D94CAB" w:rsidRDefault="00D94CAB" w:rsidP="00F92A23">
            <w:pPr>
              <w:spacing w:before="100" w:beforeAutospacing="1" w:after="100" w:afterAutospacing="1"/>
            </w:pPr>
            <w:r>
              <w:t>2.0 GHz for FDD</w:t>
            </w:r>
          </w:p>
        </w:tc>
      </w:tr>
      <w:tr w:rsidR="00D94CAB" w:rsidTr="00F92A23">
        <w:trPr>
          <w:trHeight w:val="315"/>
          <w:jc w:val="center"/>
        </w:trPr>
        <w:tc>
          <w:tcPr>
            <w:tcW w:w="2543" w:type="dxa"/>
            <w:tcBorders>
              <w:top w:val="nil"/>
              <w:left w:val="double" w:sz="6" w:space="0" w:color="auto"/>
              <w:bottom w:val="single" w:sz="8" w:space="0" w:color="auto"/>
              <w:right w:val="double" w:sz="6" w:space="0" w:color="auto"/>
            </w:tcBorders>
            <w:tcMar>
              <w:top w:w="0" w:type="dxa"/>
              <w:left w:w="108" w:type="dxa"/>
              <w:bottom w:w="0" w:type="dxa"/>
              <w:right w:w="108" w:type="dxa"/>
            </w:tcMar>
            <w:hideMark/>
          </w:tcPr>
          <w:p w:rsidR="00D94CAB" w:rsidRDefault="00D94CAB" w:rsidP="00F92A23">
            <w:pPr>
              <w:spacing w:before="100" w:beforeAutospacing="1" w:after="100" w:afterAutospacing="1"/>
            </w:pPr>
            <w:r>
              <w:t>Antenna configuration</w:t>
            </w:r>
          </w:p>
        </w:tc>
        <w:tc>
          <w:tcPr>
            <w:tcW w:w="3814" w:type="dxa"/>
            <w:tcBorders>
              <w:top w:val="nil"/>
              <w:left w:val="nil"/>
              <w:bottom w:val="single" w:sz="8" w:space="0" w:color="auto"/>
              <w:right w:val="double" w:sz="6" w:space="0" w:color="auto"/>
            </w:tcBorders>
            <w:tcMar>
              <w:top w:w="0" w:type="dxa"/>
              <w:left w:w="108" w:type="dxa"/>
              <w:bottom w:w="0" w:type="dxa"/>
              <w:right w:w="108" w:type="dxa"/>
            </w:tcMar>
            <w:hideMark/>
          </w:tcPr>
          <w:p w:rsidR="00D94CAB" w:rsidRDefault="00D94CAB" w:rsidP="00F92A23">
            <w:pPr>
              <w:spacing w:before="100" w:beforeAutospacing="1" w:after="100" w:afterAutospacing="1"/>
            </w:pPr>
            <w:r>
              <w:t xml:space="preserve">2x1 (low correlation) </w:t>
            </w:r>
          </w:p>
        </w:tc>
      </w:tr>
      <w:tr w:rsidR="00D94CAB" w:rsidTr="00F92A23">
        <w:trPr>
          <w:trHeight w:val="315"/>
          <w:jc w:val="center"/>
        </w:trPr>
        <w:tc>
          <w:tcPr>
            <w:tcW w:w="2543" w:type="dxa"/>
            <w:tcBorders>
              <w:top w:val="nil"/>
              <w:left w:val="double" w:sz="6" w:space="0" w:color="auto"/>
              <w:bottom w:val="single" w:sz="8" w:space="0" w:color="auto"/>
              <w:right w:val="double" w:sz="6" w:space="0" w:color="auto"/>
            </w:tcBorders>
            <w:tcMar>
              <w:top w:w="0" w:type="dxa"/>
              <w:left w:w="108" w:type="dxa"/>
              <w:bottom w:w="0" w:type="dxa"/>
              <w:right w:w="108" w:type="dxa"/>
            </w:tcMar>
            <w:hideMark/>
          </w:tcPr>
          <w:p w:rsidR="00D94CAB" w:rsidRDefault="00D94CAB" w:rsidP="00F92A23">
            <w:pPr>
              <w:spacing w:before="100" w:beforeAutospacing="1" w:after="100" w:afterAutospacing="1"/>
            </w:pPr>
            <w:r>
              <w:t>Channel model</w:t>
            </w:r>
          </w:p>
        </w:tc>
        <w:tc>
          <w:tcPr>
            <w:tcW w:w="3814" w:type="dxa"/>
            <w:tcBorders>
              <w:top w:val="nil"/>
              <w:left w:val="nil"/>
              <w:bottom w:val="single" w:sz="8" w:space="0" w:color="auto"/>
              <w:right w:val="double" w:sz="6" w:space="0" w:color="auto"/>
            </w:tcBorders>
            <w:tcMar>
              <w:top w:w="0" w:type="dxa"/>
              <w:left w:w="108" w:type="dxa"/>
              <w:bottom w:w="0" w:type="dxa"/>
              <w:right w:w="108" w:type="dxa"/>
            </w:tcMar>
            <w:hideMark/>
          </w:tcPr>
          <w:p w:rsidR="00D94CAB" w:rsidRDefault="00D94CAB" w:rsidP="002877E5">
            <w:pPr>
              <w:spacing w:before="100" w:beforeAutospacing="1" w:after="100" w:afterAutospacing="1"/>
            </w:pPr>
            <w:r>
              <w:t>EPA</w:t>
            </w:r>
            <w:r w:rsidR="002877E5">
              <w:t xml:space="preserve"> </w:t>
            </w:r>
          </w:p>
        </w:tc>
      </w:tr>
      <w:tr w:rsidR="00D94CAB" w:rsidTr="00F92A23">
        <w:trPr>
          <w:trHeight w:val="315"/>
          <w:jc w:val="center"/>
        </w:trPr>
        <w:tc>
          <w:tcPr>
            <w:tcW w:w="2543" w:type="dxa"/>
            <w:tcBorders>
              <w:top w:val="nil"/>
              <w:left w:val="double" w:sz="6" w:space="0" w:color="auto"/>
              <w:bottom w:val="single" w:sz="8" w:space="0" w:color="auto"/>
              <w:right w:val="double" w:sz="6" w:space="0" w:color="auto"/>
            </w:tcBorders>
            <w:tcMar>
              <w:top w:w="0" w:type="dxa"/>
              <w:left w:w="108" w:type="dxa"/>
              <w:bottom w:w="0" w:type="dxa"/>
              <w:right w:w="108" w:type="dxa"/>
            </w:tcMar>
            <w:hideMark/>
          </w:tcPr>
          <w:p w:rsidR="00D94CAB" w:rsidRDefault="00D94CAB" w:rsidP="00F92A23">
            <w:pPr>
              <w:spacing w:before="100" w:beforeAutospacing="1" w:after="100" w:afterAutospacing="1"/>
            </w:pPr>
            <w:r>
              <w:t>Doppler spread</w:t>
            </w:r>
          </w:p>
        </w:tc>
        <w:tc>
          <w:tcPr>
            <w:tcW w:w="3814" w:type="dxa"/>
            <w:tcBorders>
              <w:top w:val="nil"/>
              <w:left w:val="nil"/>
              <w:bottom w:val="single" w:sz="8" w:space="0" w:color="auto"/>
              <w:right w:val="double" w:sz="6" w:space="0" w:color="auto"/>
            </w:tcBorders>
            <w:tcMar>
              <w:top w:w="0" w:type="dxa"/>
              <w:left w:w="108" w:type="dxa"/>
              <w:bottom w:w="0" w:type="dxa"/>
              <w:right w:w="108" w:type="dxa"/>
            </w:tcMar>
            <w:hideMark/>
          </w:tcPr>
          <w:p w:rsidR="00D94CAB" w:rsidRDefault="00D94CAB" w:rsidP="00F92A23">
            <w:pPr>
              <w:spacing w:before="100" w:beforeAutospacing="1" w:after="100" w:afterAutospacing="1"/>
            </w:pPr>
            <w:r>
              <w:t xml:space="preserve">1 Hz </w:t>
            </w:r>
          </w:p>
        </w:tc>
      </w:tr>
      <w:tr w:rsidR="00D94CAB" w:rsidTr="00F92A23">
        <w:trPr>
          <w:trHeight w:val="315"/>
          <w:jc w:val="center"/>
        </w:trPr>
        <w:tc>
          <w:tcPr>
            <w:tcW w:w="2543" w:type="dxa"/>
            <w:tcBorders>
              <w:top w:val="nil"/>
              <w:left w:val="double" w:sz="6" w:space="0" w:color="auto"/>
              <w:bottom w:val="single" w:sz="8" w:space="0" w:color="auto"/>
              <w:right w:val="double" w:sz="6" w:space="0" w:color="auto"/>
            </w:tcBorders>
            <w:tcMar>
              <w:top w:w="0" w:type="dxa"/>
              <w:left w:w="108" w:type="dxa"/>
              <w:bottom w:w="0" w:type="dxa"/>
              <w:right w:w="108" w:type="dxa"/>
            </w:tcMar>
            <w:hideMark/>
          </w:tcPr>
          <w:p w:rsidR="00D94CAB" w:rsidRDefault="00D94CAB" w:rsidP="00F92A23">
            <w:pPr>
              <w:spacing w:before="100" w:beforeAutospacing="1" w:after="100" w:afterAutospacing="1"/>
            </w:pPr>
            <w:r>
              <w:t>Transport block size</w:t>
            </w:r>
          </w:p>
        </w:tc>
        <w:tc>
          <w:tcPr>
            <w:tcW w:w="3814" w:type="dxa"/>
            <w:tcBorders>
              <w:top w:val="nil"/>
              <w:left w:val="nil"/>
              <w:bottom w:val="single" w:sz="8" w:space="0" w:color="auto"/>
              <w:right w:val="double" w:sz="6" w:space="0" w:color="auto"/>
            </w:tcBorders>
            <w:tcMar>
              <w:top w:w="0" w:type="dxa"/>
              <w:left w:w="108" w:type="dxa"/>
              <w:bottom w:w="0" w:type="dxa"/>
              <w:right w:w="108" w:type="dxa"/>
            </w:tcMar>
            <w:hideMark/>
          </w:tcPr>
          <w:p w:rsidR="00D94CAB" w:rsidRDefault="00D94CAB" w:rsidP="002877E5">
            <w:pPr>
              <w:spacing w:before="100" w:beforeAutospacing="1" w:after="100" w:afterAutospacing="1"/>
            </w:pPr>
            <w:r>
              <w:t xml:space="preserve">Mostly 504 + CRC (24 bits) – MCS 5        </w:t>
            </w:r>
          </w:p>
        </w:tc>
      </w:tr>
      <w:tr w:rsidR="00D94CAB" w:rsidTr="00F92A23">
        <w:trPr>
          <w:trHeight w:val="315"/>
          <w:jc w:val="center"/>
        </w:trPr>
        <w:tc>
          <w:tcPr>
            <w:tcW w:w="2543" w:type="dxa"/>
            <w:tcBorders>
              <w:top w:val="nil"/>
              <w:left w:val="double" w:sz="6" w:space="0" w:color="auto"/>
              <w:bottom w:val="single" w:sz="8" w:space="0" w:color="auto"/>
              <w:right w:val="double" w:sz="6" w:space="0" w:color="auto"/>
            </w:tcBorders>
            <w:tcMar>
              <w:top w:w="0" w:type="dxa"/>
              <w:left w:w="108" w:type="dxa"/>
              <w:bottom w:w="0" w:type="dxa"/>
              <w:right w:w="108" w:type="dxa"/>
            </w:tcMar>
            <w:hideMark/>
          </w:tcPr>
          <w:p w:rsidR="00D94CAB" w:rsidRDefault="00D94CAB" w:rsidP="00F92A23">
            <w:pPr>
              <w:spacing w:before="100" w:beforeAutospacing="1" w:after="100" w:afterAutospacing="1"/>
            </w:pPr>
            <w:r>
              <w:t>Transmission Mode</w:t>
            </w:r>
          </w:p>
        </w:tc>
        <w:tc>
          <w:tcPr>
            <w:tcW w:w="3814" w:type="dxa"/>
            <w:tcBorders>
              <w:top w:val="nil"/>
              <w:left w:val="nil"/>
              <w:bottom w:val="single" w:sz="8" w:space="0" w:color="auto"/>
              <w:right w:val="double" w:sz="6" w:space="0" w:color="auto"/>
            </w:tcBorders>
            <w:tcMar>
              <w:top w:w="0" w:type="dxa"/>
              <w:left w:w="108" w:type="dxa"/>
              <w:bottom w:w="0" w:type="dxa"/>
              <w:right w:w="108" w:type="dxa"/>
            </w:tcMar>
            <w:hideMark/>
          </w:tcPr>
          <w:p w:rsidR="00D94CAB" w:rsidRDefault="00D94CAB" w:rsidP="00F92A23">
            <w:pPr>
              <w:spacing w:before="100" w:beforeAutospacing="1" w:after="100" w:afterAutospacing="1"/>
            </w:pPr>
            <w:r>
              <w:t>TM2</w:t>
            </w:r>
          </w:p>
        </w:tc>
      </w:tr>
      <w:tr w:rsidR="00D94CAB" w:rsidTr="00F92A23">
        <w:trPr>
          <w:trHeight w:val="315"/>
          <w:jc w:val="center"/>
        </w:trPr>
        <w:tc>
          <w:tcPr>
            <w:tcW w:w="2543" w:type="dxa"/>
            <w:tcBorders>
              <w:top w:val="nil"/>
              <w:left w:val="double" w:sz="6" w:space="0" w:color="auto"/>
              <w:bottom w:val="single" w:sz="8" w:space="0" w:color="auto"/>
              <w:right w:val="double" w:sz="6" w:space="0" w:color="auto"/>
            </w:tcBorders>
            <w:tcMar>
              <w:top w:w="0" w:type="dxa"/>
              <w:left w:w="108" w:type="dxa"/>
              <w:bottom w:w="0" w:type="dxa"/>
              <w:right w:w="108" w:type="dxa"/>
            </w:tcMar>
            <w:hideMark/>
          </w:tcPr>
          <w:p w:rsidR="00D94CAB" w:rsidRDefault="00D94CAB" w:rsidP="00F92A23">
            <w:pPr>
              <w:spacing w:before="100" w:beforeAutospacing="1" w:after="100" w:afterAutospacing="1"/>
            </w:pPr>
            <w:r>
              <w:t>Modulation</w:t>
            </w:r>
          </w:p>
        </w:tc>
        <w:tc>
          <w:tcPr>
            <w:tcW w:w="3814" w:type="dxa"/>
            <w:tcBorders>
              <w:top w:val="nil"/>
              <w:left w:val="nil"/>
              <w:bottom w:val="single" w:sz="8" w:space="0" w:color="auto"/>
              <w:right w:val="double" w:sz="6" w:space="0" w:color="auto"/>
            </w:tcBorders>
            <w:tcMar>
              <w:top w:w="0" w:type="dxa"/>
              <w:left w:w="108" w:type="dxa"/>
              <w:bottom w:w="0" w:type="dxa"/>
              <w:right w:w="108" w:type="dxa"/>
            </w:tcMar>
            <w:hideMark/>
          </w:tcPr>
          <w:p w:rsidR="00D94CAB" w:rsidRDefault="00D94CAB" w:rsidP="00F92A23">
            <w:pPr>
              <w:spacing w:before="100" w:beforeAutospacing="1" w:after="100" w:afterAutospacing="1"/>
            </w:pPr>
            <w:r>
              <w:t>QPSK</w:t>
            </w:r>
          </w:p>
        </w:tc>
      </w:tr>
      <w:tr w:rsidR="00D94CAB" w:rsidTr="00F92A23">
        <w:trPr>
          <w:trHeight w:val="315"/>
          <w:jc w:val="center"/>
        </w:trPr>
        <w:tc>
          <w:tcPr>
            <w:tcW w:w="2543" w:type="dxa"/>
            <w:tcBorders>
              <w:top w:val="nil"/>
              <w:left w:val="double" w:sz="6" w:space="0" w:color="auto"/>
              <w:bottom w:val="single" w:sz="8" w:space="0" w:color="auto"/>
              <w:right w:val="double" w:sz="6" w:space="0" w:color="auto"/>
            </w:tcBorders>
            <w:tcMar>
              <w:top w:w="0" w:type="dxa"/>
              <w:left w:w="108" w:type="dxa"/>
              <w:bottom w:w="0" w:type="dxa"/>
              <w:right w:w="108" w:type="dxa"/>
            </w:tcMar>
            <w:hideMark/>
          </w:tcPr>
          <w:p w:rsidR="00D94CAB" w:rsidRDefault="00D94CAB" w:rsidP="00F92A23">
            <w:pPr>
              <w:spacing w:before="100" w:beforeAutospacing="1" w:after="100" w:afterAutospacing="1"/>
            </w:pPr>
            <w:r>
              <w:t>Number of </w:t>
            </w:r>
            <w:r w:rsidR="00F16F7B">
              <w:t>allocated</w:t>
            </w:r>
            <w:r>
              <w:t xml:space="preserve"> PRBs</w:t>
            </w:r>
          </w:p>
        </w:tc>
        <w:tc>
          <w:tcPr>
            <w:tcW w:w="3814" w:type="dxa"/>
            <w:tcBorders>
              <w:top w:val="nil"/>
              <w:left w:val="nil"/>
              <w:bottom w:val="single" w:sz="8" w:space="0" w:color="auto"/>
              <w:right w:val="double" w:sz="6" w:space="0" w:color="auto"/>
            </w:tcBorders>
            <w:tcMar>
              <w:top w:w="0" w:type="dxa"/>
              <w:left w:w="108" w:type="dxa"/>
              <w:bottom w:w="0" w:type="dxa"/>
              <w:right w:w="108" w:type="dxa"/>
            </w:tcMar>
            <w:hideMark/>
          </w:tcPr>
          <w:p w:rsidR="00D94CAB" w:rsidRDefault="00D94CAB" w:rsidP="00F92A23">
            <w:pPr>
              <w:spacing w:before="100" w:beforeAutospacing="1" w:after="100" w:afterAutospacing="1"/>
            </w:pPr>
            <w:r>
              <w:t xml:space="preserve">6 </w:t>
            </w:r>
          </w:p>
        </w:tc>
      </w:tr>
      <w:tr w:rsidR="00D94CAB" w:rsidTr="00F92A23">
        <w:trPr>
          <w:trHeight w:val="315"/>
          <w:jc w:val="center"/>
        </w:trPr>
        <w:tc>
          <w:tcPr>
            <w:tcW w:w="2543" w:type="dxa"/>
            <w:tcBorders>
              <w:top w:val="nil"/>
              <w:left w:val="double" w:sz="6" w:space="0" w:color="auto"/>
              <w:bottom w:val="single" w:sz="8" w:space="0" w:color="auto"/>
              <w:right w:val="double" w:sz="6" w:space="0" w:color="auto"/>
            </w:tcBorders>
            <w:tcMar>
              <w:top w:w="0" w:type="dxa"/>
              <w:left w:w="108" w:type="dxa"/>
              <w:bottom w:w="0" w:type="dxa"/>
              <w:right w:w="108" w:type="dxa"/>
            </w:tcMar>
            <w:hideMark/>
          </w:tcPr>
          <w:p w:rsidR="00D94CAB" w:rsidRDefault="00D94CAB" w:rsidP="00F92A23">
            <w:pPr>
              <w:spacing w:before="100" w:beforeAutospacing="1" w:after="100" w:afterAutospacing="1"/>
            </w:pPr>
            <w:r>
              <w:t>Frequency Hopping</w:t>
            </w:r>
          </w:p>
        </w:tc>
        <w:tc>
          <w:tcPr>
            <w:tcW w:w="3814" w:type="dxa"/>
            <w:tcBorders>
              <w:top w:val="nil"/>
              <w:left w:val="nil"/>
              <w:bottom w:val="single" w:sz="8" w:space="0" w:color="auto"/>
              <w:right w:val="double" w:sz="6" w:space="0" w:color="auto"/>
            </w:tcBorders>
            <w:tcMar>
              <w:top w:w="0" w:type="dxa"/>
              <w:left w:w="108" w:type="dxa"/>
              <w:bottom w:w="0" w:type="dxa"/>
              <w:right w:w="108" w:type="dxa"/>
            </w:tcMar>
            <w:hideMark/>
          </w:tcPr>
          <w:p w:rsidR="00D94CAB" w:rsidRDefault="002877E5" w:rsidP="002877E5">
            <w:pPr>
              <w:spacing w:before="100" w:beforeAutospacing="1" w:after="100" w:afterAutospacing="1"/>
            </w:pPr>
            <w:r>
              <w:t>Over system bandwidth of 5 and 10 MHz when enabled. FH cycles through non-overlapping 6 PRB chunks. Frequency hop rate = 20 ms.</w:t>
            </w:r>
          </w:p>
        </w:tc>
      </w:tr>
      <w:tr w:rsidR="00D94CAB" w:rsidTr="00F92A23">
        <w:trPr>
          <w:trHeight w:val="315"/>
          <w:jc w:val="center"/>
        </w:trPr>
        <w:tc>
          <w:tcPr>
            <w:tcW w:w="2543" w:type="dxa"/>
            <w:tcBorders>
              <w:top w:val="nil"/>
              <w:left w:val="double" w:sz="6" w:space="0" w:color="auto"/>
              <w:bottom w:val="single" w:sz="8" w:space="0" w:color="auto"/>
              <w:right w:val="double" w:sz="6" w:space="0" w:color="auto"/>
            </w:tcBorders>
            <w:tcMar>
              <w:top w:w="0" w:type="dxa"/>
              <w:left w:w="108" w:type="dxa"/>
              <w:bottom w:w="0" w:type="dxa"/>
              <w:right w:w="108" w:type="dxa"/>
            </w:tcMar>
          </w:tcPr>
          <w:p w:rsidR="00D94CAB" w:rsidRDefault="00D94CAB" w:rsidP="00F92A23">
            <w:pPr>
              <w:spacing w:before="100" w:beforeAutospacing="1" w:after="100" w:afterAutospacing="1"/>
            </w:pPr>
            <w:r>
              <w:t>Repetition interval</w:t>
            </w:r>
          </w:p>
        </w:tc>
        <w:tc>
          <w:tcPr>
            <w:tcW w:w="3814" w:type="dxa"/>
            <w:tcBorders>
              <w:top w:val="nil"/>
              <w:left w:val="nil"/>
              <w:bottom w:val="single" w:sz="8" w:space="0" w:color="auto"/>
              <w:right w:val="double" w:sz="6" w:space="0" w:color="auto"/>
            </w:tcBorders>
            <w:tcMar>
              <w:top w:w="0" w:type="dxa"/>
              <w:left w:w="108" w:type="dxa"/>
              <w:bottom w:w="0" w:type="dxa"/>
              <w:right w:w="108" w:type="dxa"/>
            </w:tcMar>
          </w:tcPr>
          <w:p w:rsidR="00D94CAB" w:rsidRDefault="002877E5" w:rsidP="00F92A23">
            <w:pPr>
              <w:spacing w:before="100" w:beforeAutospacing="1" w:after="100" w:afterAutospacing="1"/>
            </w:pPr>
            <w:r>
              <w:t xml:space="preserve">Transmission periods of 1, 4, 10, and 20 ms. (1 ms </w:t>
            </w:r>
            <w:r>
              <w:sym w:font="Wingdings" w:char="F0E8"/>
            </w:r>
            <w:r>
              <w:t xml:space="preserve"> continuous)</w:t>
            </w:r>
          </w:p>
        </w:tc>
      </w:tr>
      <w:tr w:rsidR="00D94CAB" w:rsidTr="00F92A23">
        <w:trPr>
          <w:trHeight w:val="315"/>
          <w:jc w:val="center"/>
        </w:trPr>
        <w:tc>
          <w:tcPr>
            <w:tcW w:w="2543" w:type="dxa"/>
            <w:tcBorders>
              <w:top w:val="nil"/>
              <w:left w:val="double" w:sz="6" w:space="0" w:color="auto"/>
              <w:bottom w:val="single" w:sz="8" w:space="0" w:color="auto"/>
              <w:right w:val="double" w:sz="6" w:space="0" w:color="auto"/>
            </w:tcBorders>
            <w:tcMar>
              <w:top w:w="0" w:type="dxa"/>
              <w:left w:w="108" w:type="dxa"/>
              <w:bottom w:w="0" w:type="dxa"/>
              <w:right w:w="108" w:type="dxa"/>
            </w:tcMar>
          </w:tcPr>
          <w:p w:rsidR="00D94CAB" w:rsidRDefault="00D94CAB" w:rsidP="00F92A23">
            <w:pPr>
              <w:spacing w:before="100" w:beforeAutospacing="1" w:after="100" w:afterAutospacing="1"/>
            </w:pPr>
            <w:r>
              <w:t>Legacy PDCCH region</w:t>
            </w:r>
          </w:p>
        </w:tc>
        <w:tc>
          <w:tcPr>
            <w:tcW w:w="3814" w:type="dxa"/>
            <w:tcBorders>
              <w:top w:val="nil"/>
              <w:left w:val="nil"/>
              <w:bottom w:val="single" w:sz="8" w:space="0" w:color="auto"/>
              <w:right w:val="double" w:sz="6" w:space="0" w:color="auto"/>
            </w:tcBorders>
            <w:tcMar>
              <w:top w:w="0" w:type="dxa"/>
              <w:left w:w="108" w:type="dxa"/>
              <w:bottom w:w="0" w:type="dxa"/>
              <w:right w:w="108" w:type="dxa"/>
            </w:tcMar>
          </w:tcPr>
          <w:p w:rsidR="00D94CAB" w:rsidRDefault="00D94CAB" w:rsidP="00F92A23">
            <w:pPr>
              <w:spacing w:before="100" w:beforeAutospacing="1" w:after="100" w:afterAutospacing="1"/>
            </w:pPr>
            <w:r>
              <w:t>3 OFDM Symbols</w:t>
            </w:r>
          </w:p>
        </w:tc>
      </w:tr>
      <w:tr w:rsidR="00D94CAB" w:rsidTr="00F92A23">
        <w:trPr>
          <w:trHeight w:val="315"/>
          <w:jc w:val="center"/>
        </w:trPr>
        <w:tc>
          <w:tcPr>
            <w:tcW w:w="2543" w:type="dxa"/>
            <w:tcBorders>
              <w:top w:val="nil"/>
              <w:left w:val="double" w:sz="6" w:space="0" w:color="auto"/>
              <w:bottom w:val="single" w:sz="8" w:space="0" w:color="auto"/>
              <w:right w:val="double" w:sz="6" w:space="0" w:color="auto"/>
            </w:tcBorders>
            <w:tcMar>
              <w:top w:w="0" w:type="dxa"/>
              <w:left w:w="108" w:type="dxa"/>
              <w:bottom w:w="0" w:type="dxa"/>
              <w:right w:w="108" w:type="dxa"/>
            </w:tcMar>
            <w:hideMark/>
          </w:tcPr>
          <w:p w:rsidR="00D94CAB" w:rsidRDefault="00D94CAB" w:rsidP="00F92A23">
            <w:pPr>
              <w:spacing w:before="100" w:beforeAutospacing="1" w:after="100" w:afterAutospacing="1"/>
            </w:pPr>
            <w:r>
              <w:t>Frequency tracking error</w:t>
            </w:r>
          </w:p>
        </w:tc>
        <w:tc>
          <w:tcPr>
            <w:tcW w:w="3814" w:type="dxa"/>
            <w:tcBorders>
              <w:top w:val="nil"/>
              <w:left w:val="nil"/>
              <w:bottom w:val="single" w:sz="8" w:space="0" w:color="auto"/>
              <w:right w:val="double" w:sz="6" w:space="0" w:color="auto"/>
            </w:tcBorders>
            <w:tcMar>
              <w:top w:w="0" w:type="dxa"/>
              <w:left w:w="108" w:type="dxa"/>
              <w:bottom w:w="0" w:type="dxa"/>
              <w:right w:w="108" w:type="dxa"/>
            </w:tcMar>
            <w:hideMark/>
          </w:tcPr>
          <w:p w:rsidR="00D94CAB" w:rsidRDefault="002877E5" w:rsidP="00F92A23">
            <w:pPr>
              <w:spacing w:before="100" w:beforeAutospacing="1" w:after="100" w:afterAutospacing="1"/>
            </w:pPr>
            <w:r>
              <w:t>100</w:t>
            </w:r>
            <w:r w:rsidR="00D94CAB">
              <w:t xml:space="preserve"> Hz</w:t>
            </w:r>
          </w:p>
        </w:tc>
      </w:tr>
      <w:tr w:rsidR="00D94CAB" w:rsidTr="00F92A23">
        <w:trPr>
          <w:trHeight w:val="315"/>
          <w:jc w:val="center"/>
        </w:trPr>
        <w:tc>
          <w:tcPr>
            <w:tcW w:w="2543" w:type="dxa"/>
            <w:tcBorders>
              <w:top w:val="nil"/>
              <w:left w:val="double" w:sz="6" w:space="0" w:color="auto"/>
              <w:bottom w:val="single" w:sz="8" w:space="0" w:color="auto"/>
              <w:right w:val="double" w:sz="6" w:space="0" w:color="auto"/>
            </w:tcBorders>
            <w:tcMar>
              <w:top w:w="0" w:type="dxa"/>
              <w:left w:w="108" w:type="dxa"/>
              <w:bottom w:w="0" w:type="dxa"/>
              <w:right w:w="108" w:type="dxa"/>
            </w:tcMar>
            <w:hideMark/>
          </w:tcPr>
          <w:p w:rsidR="00D94CAB" w:rsidRDefault="00D94CAB" w:rsidP="00F92A23">
            <w:pPr>
              <w:spacing w:before="100" w:beforeAutospacing="1" w:after="100" w:afterAutospacing="1"/>
            </w:pPr>
            <w:r>
              <w:t>Timing error</w:t>
            </w:r>
          </w:p>
        </w:tc>
        <w:tc>
          <w:tcPr>
            <w:tcW w:w="3814" w:type="dxa"/>
            <w:tcBorders>
              <w:top w:val="nil"/>
              <w:left w:val="nil"/>
              <w:bottom w:val="single" w:sz="8" w:space="0" w:color="auto"/>
              <w:right w:val="double" w:sz="6" w:space="0" w:color="auto"/>
            </w:tcBorders>
            <w:tcMar>
              <w:top w:w="0" w:type="dxa"/>
              <w:left w:w="108" w:type="dxa"/>
              <w:bottom w:w="0" w:type="dxa"/>
              <w:right w:w="108" w:type="dxa"/>
            </w:tcMar>
            <w:hideMark/>
          </w:tcPr>
          <w:p w:rsidR="00D94CAB" w:rsidRDefault="00D94CAB" w:rsidP="00F92A23">
            <w:pPr>
              <w:spacing w:before="100" w:beforeAutospacing="1" w:after="100" w:afterAutospacing="1"/>
            </w:pPr>
            <w:r>
              <w:t>Ideal</w:t>
            </w:r>
          </w:p>
        </w:tc>
      </w:tr>
      <w:tr w:rsidR="00D94CAB" w:rsidTr="00F92A23">
        <w:trPr>
          <w:trHeight w:val="315"/>
          <w:jc w:val="center"/>
        </w:trPr>
        <w:tc>
          <w:tcPr>
            <w:tcW w:w="2543" w:type="dxa"/>
            <w:tcBorders>
              <w:top w:val="nil"/>
              <w:left w:val="double" w:sz="6" w:space="0" w:color="auto"/>
              <w:bottom w:val="single" w:sz="8" w:space="0" w:color="auto"/>
              <w:right w:val="double" w:sz="6" w:space="0" w:color="auto"/>
            </w:tcBorders>
            <w:tcMar>
              <w:top w:w="0" w:type="dxa"/>
              <w:left w:w="108" w:type="dxa"/>
              <w:bottom w:w="0" w:type="dxa"/>
              <w:right w:w="108" w:type="dxa"/>
            </w:tcMar>
            <w:hideMark/>
          </w:tcPr>
          <w:p w:rsidR="00D94CAB" w:rsidRDefault="00D94CAB" w:rsidP="00F92A23">
            <w:pPr>
              <w:spacing w:before="100" w:beforeAutospacing="1" w:after="100" w:afterAutospacing="1"/>
            </w:pPr>
            <w:r>
              <w:t>Retransmissions</w:t>
            </w:r>
          </w:p>
        </w:tc>
        <w:tc>
          <w:tcPr>
            <w:tcW w:w="3814" w:type="dxa"/>
            <w:tcBorders>
              <w:top w:val="nil"/>
              <w:left w:val="nil"/>
              <w:bottom w:val="single" w:sz="8" w:space="0" w:color="auto"/>
              <w:right w:val="double" w:sz="6" w:space="0" w:color="auto"/>
            </w:tcBorders>
            <w:tcMar>
              <w:top w:w="0" w:type="dxa"/>
              <w:left w:w="108" w:type="dxa"/>
              <w:bottom w:w="0" w:type="dxa"/>
              <w:right w:w="108" w:type="dxa"/>
            </w:tcMar>
            <w:hideMark/>
          </w:tcPr>
          <w:p w:rsidR="00D94CAB" w:rsidRDefault="00D94CAB" w:rsidP="00F92A23">
            <w:pPr>
              <w:spacing w:before="100" w:beforeAutospacing="1" w:after="100" w:afterAutospacing="1"/>
            </w:pPr>
            <w:r>
              <w:t>Incremental Redundancy (cycling through RV numbers 0, 1, 2, 3)</w:t>
            </w:r>
          </w:p>
        </w:tc>
      </w:tr>
      <w:tr w:rsidR="00D94CAB" w:rsidTr="00F92A23">
        <w:trPr>
          <w:trHeight w:val="315"/>
          <w:jc w:val="center"/>
        </w:trPr>
        <w:tc>
          <w:tcPr>
            <w:tcW w:w="2543" w:type="dxa"/>
            <w:tcBorders>
              <w:top w:val="nil"/>
              <w:left w:val="double" w:sz="6" w:space="0" w:color="auto"/>
              <w:bottom w:val="single" w:sz="8" w:space="0" w:color="auto"/>
              <w:right w:val="double" w:sz="6" w:space="0" w:color="auto"/>
            </w:tcBorders>
            <w:tcMar>
              <w:top w:w="0" w:type="dxa"/>
              <w:left w:w="108" w:type="dxa"/>
              <w:bottom w:w="0" w:type="dxa"/>
              <w:right w:w="108" w:type="dxa"/>
            </w:tcMar>
            <w:hideMark/>
          </w:tcPr>
          <w:p w:rsidR="00D94CAB" w:rsidRDefault="00D94CAB" w:rsidP="00F92A23">
            <w:pPr>
              <w:spacing w:before="100" w:beforeAutospacing="1" w:after="100" w:afterAutospacing="1"/>
            </w:pPr>
            <w:r>
              <w:t>Channel estimation</w:t>
            </w:r>
          </w:p>
        </w:tc>
        <w:tc>
          <w:tcPr>
            <w:tcW w:w="3814" w:type="dxa"/>
            <w:tcBorders>
              <w:top w:val="nil"/>
              <w:left w:val="nil"/>
              <w:bottom w:val="single" w:sz="8" w:space="0" w:color="auto"/>
              <w:right w:val="double" w:sz="6" w:space="0" w:color="auto"/>
            </w:tcBorders>
            <w:tcMar>
              <w:top w:w="0" w:type="dxa"/>
              <w:left w:w="108" w:type="dxa"/>
              <w:bottom w:w="0" w:type="dxa"/>
              <w:right w:w="108" w:type="dxa"/>
            </w:tcMar>
            <w:hideMark/>
          </w:tcPr>
          <w:p w:rsidR="00D94CAB" w:rsidRDefault="00D94CAB" w:rsidP="002877E5">
            <w:pPr>
              <w:spacing w:before="100" w:beforeAutospacing="1" w:after="100" w:afterAutospacing="1"/>
            </w:pPr>
            <w:r>
              <w:t xml:space="preserve">Practical CRS-based </w:t>
            </w:r>
            <w:r w:rsidR="002877E5">
              <w:t>channel estimation with first-order IIR filtering (equivalent to 2-subframe FIR averaging).</w:t>
            </w:r>
          </w:p>
        </w:tc>
      </w:tr>
    </w:tbl>
    <w:p w:rsidR="00D94CAB" w:rsidRDefault="00D94CAB" w:rsidP="00D94CAB">
      <w:pPr>
        <w:spacing w:after="200" w:line="276" w:lineRule="auto"/>
      </w:pPr>
    </w:p>
    <w:p w:rsidR="005C76EF" w:rsidRDefault="005C76EF" w:rsidP="009C0795">
      <w:pPr>
        <w:spacing w:after="200" w:line="276" w:lineRule="auto"/>
      </w:pPr>
    </w:p>
    <w:p w:rsidR="00222109" w:rsidRDefault="00222109" w:rsidP="006C05D8">
      <w:pPr>
        <w:spacing w:after="200" w:line="276" w:lineRule="auto"/>
        <w:rPr>
          <w:rFonts w:asciiTheme="majorHAnsi" w:eastAsiaTheme="majorEastAsia" w:hAnsiTheme="majorHAnsi" w:cstheme="majorBidi"/>
          <w:b/>
          <w:bCs/>
          <w:sz w:val="28"/>
          <w:szCs w:val="28"/>
        </w:rPr>
      </w:pPr>
    </w:p>
    <w:sectPr w:rsidR="00222109" w:rsidSect="00113EC2">
      <w:pgSz w:w="12240" w:h="15840"/>
      <w:pgMar w:top="1080" w:right="1080" w:bottom="108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0B7F49"/>
    <w:multiLevelType w:val="hybridMultilevel"/>
    <w:tmpl w:val="D2BC3308"/>
    <w:lvl w:ilvl="0" w:tplc="05502ED6">
      <w:start w:val="1"/>
      <w:numFmt w:val="bullet"/>
      <w:lvlText w:val="•"/>
      <w:lvlJc w:val="left"/>
      <w:pPr>
        <w:tabs>
          <w:tab w:val="num" w:pos="360"/>
        </w:tabs>
        <w:ind w:left="360" w:hanging="360"/>
      </w:pPr>
      <w:rPr>
        <w:rFonts w:ascii="Arial" w:hAnsi="Arial" w:hint="default"/>
      </w:rPr>
    </w:lvl>
    <w:lvl w:ilvl="1" w:tplc="49B05620">
      <w:start w:val="2515"/>
      <w:numFmt w:val="bullet"/>
      <w:lvlText w:val="–"/>
      <w:lvlJc w:val="left"/>
      <w:pPr>
        <w:tabs>
          <w:tab w:val="num" w:pos="1080"/>
        </w:tabs>
        <w:ind w:left="1080" w:hanging="360"/>
      </w:pPr>
      <w:rPr>
        <w:rFonts w:ascii="Arial" w:hAnsi="Arial" w:hint="default"/>
      </w:rPr>
    </w:lvl>
    <w:lvl w:ilvl="2" w:tplc="A260D7F0" w:tentative="1">
      <w:start w:val="1"/>
      <w:numFmt w:val="bullet"/>
      <w:lvlText w:val="•"/>
      <w:lvlJc w:val="left"/>
      <w:pPr>
        <w:tabs>
          <w:tab w:val="num" w:pos="1800"/>
        </w:tabs>
        <w:ind w:left="1800" w:hanging="360"/>
      </w:pPr>
      <w:rPr>
        <w:rFonts w:ascii="Arial" w:hAnsi="Arial" w:hint="default"/>
      </w:rPr>
    </w:lvl>
    <w:lvl w:ilvl="3" w:tplc="9112FA5E" w:tentative="1">
      <w:start w:val="1"/>
      <w:numFmt w:val="bullet"/>
      <w:lvlText w:val="•"/>
      <w:lvlJc w:val="left"/>
      <w:pPr>
        <w:tabs>
          <w:tab w:val="num" w:pos="2520"/>
        </w:tabs>
        <w:ind w:left="2520" w:hanging="360"/>
      </w:pPr>
      <w:rPr>
        <w:rFonts w:ascii="Arial" w:hAnsi="Arial" w:hint="default"/>
      </w:rPr>
    </w:lvl>
    <w:lvl w:ilvl="4" w:tplc="8F646392" w:tentative="1">
      <w:start w:val="1"/>
      <w:numFmt w:val="bullet"/>
      <w:lvlText w:val="•"/>
      <w:lvlJc w:val="left"/>
      <w:pPr>
        <w:tabs>
          <w:tab w:val="num" w:pos="3240"/>
        </w:tabs>
        <w:ind w:left="3240" w:hanging="360"/>
      </w:pPr>
      <w:rPr>
        <w:rFonts w:ascii="Arial" w:hAnsi="Arial" w:hint="default"/>
      </w:rPr>
    </w:lvl>
    <w:lvl w:ilvl="5" w:tplc="58FE93B2" w:tentative="1">
      <w:start w:val="1"/>
      <w:numFmt w:val="bullet"/>
      <w:lvlText w:val="•"/>
      <w:lvlJc w:val="left"/>
      <w:pPr>
        <w:tabs>
          <w:tab w:val="num" w:pos="3960"/>
        </w:tabs>
        <w:ind w:left="3960" w:hanging="360"/>
      </w:pPr>
      <w:rPr>
        <w:rFonts w:ascii="Arial" w:hAnsi="Arial" w:hint="default"/>
      </w:rPr>
    </w:lvl>
    <w:lvl w:ilvl="6" w:tplc="AE0EE5FE" w:tentative="1">
      <w:start w:val="1"/>
      <w:numFmt w:val="bullet"/>
      <w:lvlText w:val="•"/>
      <w:lvlJc w:val="left"/>
      <w:pPr>
        <w:tabs>
          <w:tab w:val="num" w:pos="4680"/>
        </w:tabs>
        <w:ind w:left="4680" w:hanging="360"/>
      </w:pPr>
      <w:rPr>
        <w:rFonts w:ascii="Arial" w:hAnsi="Arial" w:hint="default"/>
      </w:rPr>
    </w:lvl>
    <w:lvl w:ilvl="7" w:tplc="C0E23FB2" w:tentative="1">
      <w:start w:val="1"/>
      <w:numFmt w:val="bullet"/>
      <w:lvlText w:val="•"/>
      <w:lvlJc w:val="left"/>
      <w:pPr>
        <w:tabs>
          <w:tab w:val="num" w:pos="5400"/>
        </w:tabs>
        <w:ind w:left="5400" w:hanging="360"/>
      </w:pPr>
      <w:rPr>
        <w:rFonts w:ascii="Arial" w:hAnsi="Arial" w:hint="default"/>
      </w:rPr>
    </w:lvl>
    <w:lvl w:ilvl="8" w:tplc="2046821E" w:tentative="1">
      <w:start w:val="1"/>
      <w:numFmt w:val="bullet"/>
      <w:lvlText w:val="•"/>
      <w:lvlJc w:val="left"/>
      <w:pPr>
        <w:tabs>
          <w:tab w:val="num" w:pos="6120"/>
        </w:tabs>
        <w:ind w:left="6120" w:hanging="360"/>
      </w:pPr>
      <w:rPr>
        <w:rFonts w:ascii="Arial" w:hAnsi="Arial" w:hint="default"/>
      </w:rPr>
    </w:lvl>
  </w:abstractNum>
  <w:abstractNum w:abstractNumId="1">
    <w:nsid w:val="06367248"/>
    <w:multiLevelType w:val="hybridMultilevel"/>
    <w:tmpl w:val="1D72E624"/>
    <w:lvl w:ilvl="0" w:tplc="1D5224E8">
      <w:start w:val="109"/>
      <w:numFmt w:val="bullet"/>
      <w:lvlText w:val=""/>
      <w:lvlJc w:val="left"/>
      <w:pPr>
        <w:ind w:left="360" w:hanging="360"/>
      </w:pPr>
      <w:rPr>
        <w:rFonts w:ascii="Symbol" w:eastAsia="MS Mincho"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1A736C85"/>
    <w:multiLevelType w:val="hybridMultilevel"/>
    <w:tmpl w:val="0AF233C2"/>
    <w:lvl w:ilvl="0" w:tplc="2BF822F0">
      <w:start w:val="6"/>
      <w:numFmt w:val="bullet"/>
      <w:lvlText w:val=""/>
      <w:lvlJc w:val="left"/>
      <w:pPr>
        <w:ind w:left="360" w:hanging="360"/>
      </w:pPr>
      <w:rPr>
        <w:rFonts w:ascii="Symbol" w:eastAsia="MS Mincho"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1AF1561F"/>
    <w:multiLevelType w:val="hybridMultilevel"/>
    <w:tmpl w:val="73202942"/>
    <w:lvl w:ilvl="0" w:tplc="2BF822F0">
      <w:start w:val="6"/>
      <w:numFmt w:val="bullet"/>
      <w:lvlText w:val=""/>
      <w:lvlJc w:val="left"/>
      <w:pPr>
        <w:ind w:left="360" w:hanging="360"/>
      </w:pPr>
      <w:rPr>
        <w:rFonts w:ascii="Symbol" w:eastAsia="MS Mincho"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1E3469C1"/>
    <w:multiLevelType w:val="hybridMultilevel"/>
    <w:tmpl w:val="A752710E"/>
    <w:lvl w:ilvl="0" w:tplc="8C448A40">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06A2F41"/>
    <w:multiLevelType w:val="hybridMultilevel"/>
    <w:tmpl w:val="1FC06348"/>
    <w:lvl w:ilvl="0" w:tplc="2C52D080">
      <w:start w:val="1"/>
      <w:numFmt w:val="bullet"/>
      <w:lvlText w:val="•"/>
      <w:lvlJc w:val="left"/>
      <w:pPr>
        <w:tabs>
          <w:tab w:val="num" w:pos="360"/>
        </w:tabs>
        <w:ind w:left="360" w:hanging="360"/>
      </w:pPr>
      <w:rPr>
        <w:rFonts w:ascii="Arial" w:hAnsi="Arial" w:hint="default"/>
      </w:rPr>
    </w:lvl>
    <w:lvl w:ilvl="1" w:tplc="5E08B270">
      <w:start w:val="1863"/>
      <w:numFmt w:val="bullet"/>
      <w:lvlText w:val="–"/>
      <w:lvlJc w:val="left"/>
      <w:pPr>
        <w:tabs>
          <w:tab w:val="num" w:pos="1080"/>
        </w:tabs>
        <w:ind w:left="1080" w:hanging="360"/>
      </w:pPr>
      <w:rPr>
        <w:rFonts w:ascii="Arial" w:hAnsi="Arial" w:hint="default"/>
      </w:rPr>
    </w:lvl>
    <w:lvl w:ilvl="2" w:tplc="EC9A61FE">
      <w:start w:val="1863"/>
      <w:numFmt w:val="bullet"/>
      <w:lvlText w:val="•"/>
      <w:lvlJc w:val="left"/>
      <w:pPr>
        <w:tabs>
          <w:tab w:val="num" w:pos="1800"/>
        </w:tabs>
        <w:ind w:left="1800" w:hanging="360"/>
      </w:pPr>
      <w:rPr>
        <w:rFonts w:ascii="Arial" w:hAnsi="Arial" w:hint="default"/>
      </w:rPr>
    </w:lvl>
    <w:lvl w:ilvl="3" w:tplc="D2660A1A" w:tentative="1">
      <w:start w:val="1"/>
      <w:numFmt w:val="bullet"/>
      <w:lvlText w:val="•"/>
      <w:lvlJc w:val="left"/>
      <w:pPr>
        <w:tabs>
          <w:tab w:val="num" w:pos="2520"/>
        </w:tabs>
        <w:ind w:left="2520" w:hanging="360"/>
      </w:pPr>
      <w:rPr>
        <w:rFonts w:ascii="Arial" w:hAnsi="Arial" w:hint="default"/>
      </w:rPr>
    </w:lvl>
    <w:lvl w:ilvl="4" w:tplc="E0C68E76" w:tentative="1">
      <w:start w:val="1"/>
      <w:numFmt w:val="bullet"/>
      <w:lvlText w:val="•"/>
      <w:lvlJc w:val="left"/>
      <w:pPr>
        <w:tabs>
          <w:tab w:val="num" w:pos="3240"/>
        </w:tabs>
        <w:ind w:left="3240" w:hanging="360"/>
      </w:pPr>
      <w:rPr>
        <w:rFonts w:ascii="Arial" w:hAnsi="Arial" w:hint="default"/>
      </w:rPr>
    </w:lvl>
    <w:lvl w:ilvl="5" w:tplc="BE868E9C" w:tentative="1">
      <w:start w:val="1"/>
      <w:numFmt w:val="bullet"/>
      <w:lvlText w:val="•"/>
      <w:lvlJc w:val="left"/>
      <w:pPr>
        <w:tabs>
          <w:tab w:val="num" w:pos="3960"/>
        </w:tabs>
        <w:ind w:left="3960" w:hanging="360"/>
      </w:pPr>
      <w:rPr>
        <w:rFonts w:ascii="Arial" w:hAnsi="Arial" w:hint="default"/>
      </w:rPr>
    </w:lvl>
    <w:lvl w:ilvl="6" w:tplc="696A6B62" w:tentative="1">
      <w:start w:val="1"/>
      <w:numFmt w:val="bullet"/>
      <w:lvlText w:val="•"/>
      <w:lvlJc w:val="left"/>
      <w:pPr>
        <w:tabs>
          <w:tab w:val="num" w:pos="4680"/>
        </w:tabs>
        <w:ind w:left="4680" w:hanging="360"/>
      </w:pPr>
      <w:rPr>
        <w:rFonts w:ascii="Arial" w:hAnsi="Arial" w:hint="default"/>
      </w:rPr>
    </w:lvl>
    <w:lvl w:ilvl="7" w:tplc="30AEC8D4" w:tentative="1">
      <w:start w:val="1"/>
      <w:numFmt w:val="bullet"/>
      <w:lvlText w:val="•"/>
      <w:lvlJc w:val="left"/>
      <w:pPr>
        <w:tabs>
          <w:tab w:val="num" w:pos="5400"/>
        </w:tabs>
        <w:ind w:left="5400" w:hanging="360"/>
      </w:pPr>
      <w:rPr>
        <w:rFonts w:ascii="Arial" w:hAnsi="Arial" w:hint="default"/>
      </w:rPr>
    </w:lvl>
    <w:lvl w:ilvl="8" w:tplc="F252D3B4" w:tentative="1">
      <w:start w:val="1"/>
      <w:numFmt w:val="bullet"/>
      <w:lvlText w:val="•"/>
      <w:lvlJc w:val="left"/>
      <w:pPr>
        <w:tabs>
          <w:tab w:val="num" w:pos="6120"/>
        </w:tabs>
        <w:ind w:left="6120" w:hanging="360"/>
      </w:pPr>
      <w:rPr>
        <w:rFonts w:ascii="Arial" w:hAnsi="Arial" w:hint="default"/>
      </w:rPr>
    </w:lvl>
  </w:abstractNum>
  <w:abstractNum w:abstractNumId="6">
    <w:nsid w:val="2140593A"/>
    <w:multiLevelType w:val="hybridMultilevel"/>
    <w:tmpl w:val="973C75F0"/>
    <w:lvl w:ilvl="0" w:tplc="D9C60266">
      <w:start w:val="1"/>
      <w:numFmt w:val="bullet"/>
      <w:lvlText w:val="•"/>
      <w:lvlJc w:val="left"/>
      <w:pPr>
        <w:tabs>
          <w:tab w:val="num" w:pos="720"/>
        </w:tabs>
        <w:ind w:left="720" w:hanging="360"/>
      </w:pPr>
      <w:rPr>
        <w:rFonts w:ascii="Arial" w:hAnsi="Arial" w:hint="default"/>
      </w:rPr>
    </w:lvl>
    <w:lvl w:ilvl="1" w:tplc="44DADC1E">
      <w:start w:val="2246"/>
      <w:numFmt w:val="bullet"/>
      <w:lvlText w:val="–"/>
      <w:lvlJc w:val="left"/>
      <w:pPr>
        <w:tabs>
          <w:tab w:val="num" w:pos="1440"/>
        </w:tabs>
        <w:ind w:left="1440" w:hanging="360"/>
      </w:pPr>
      <w:rPr>
        <w:rFonts w:ascii="Arial" w:hAnsi="Arial" w:hint="default"/>
      </w:rPr>
    </w:lvl>
    <w:lvl w:ilvl="2" w:tplc="EA3C94DA">
      <w:start w:val="2246"/>
      <w:numFmt w:val="bullet"/>
      <w:lvlText w:val="•"/>
      <w:lvlJc w:val="left"/>
      <w:pPr>
        <w:tabs>
          <w:tab w:val="num" w:pos="2160"/>
        </w:tabs>
        <w:ind w:left="2160" w:hanging="360"/>
      </w:pPr>
      <w:rPr>
        <w:rFonts w:ascii="Arial" w:hAnsi="Arial" w:hint="default"/>
      </w:rPr>
    </w:lvl>
    <w:lvl w:ilvl="3" w:tplc="E35CD41A">
      <w:start w:val="2246"/>
      <w:numFmt w:val="bullet"/>
      <w:lvlText w:val="–"/>
      <w:lvlJc w:val="left"/>
      <w:pPr>
        <w:tabs>
          <w:tab w:val="num" w:pos="2880"/>
        </w:tabs>
        <w:ind w:left="2880" w:hanging="360"/>
      </w:pPr>
      <w:rPr>
        <w:rFonts w:ascii="Arial" w:hAnsi="Arial" w:hint="default"/>
      </w:rPr>
    </w:lvl>
    <w:lvl w:ilvl="4" w:tplc="8EDAC4EE" w:tentative="1">
      <w:start w:val="1"/>
      <w:numFmt w:val="bullet"/>
      <w:lvlText w:val="•"/>
      <w:lvlJc w:val="left"/>
      <w:pPr>
        <w:tabs>
          <w:tab w:val="num" w:pos="3600"/>
        </w:tabs>
        <w:ind w:left="3600" w:hanging="360"/>
      </w:pPr>
      <w:rPr>
        <w:rFonts w:ascii="Arial" w:hAnsi="Arial" w:hint="default"/>
      </w:rPr>
    </w:lvl>
    <w:lvl w:ilvl="5" w:tplc="9028E3EA" w:tentative="1">
      <w:start w:val="1"/>
      <w:numFmt w:val="bullet"/>
      <w:lvlText w:val="•"/>
      <w:lvlJc w:val="left"/>
      <w:pPr>
        <w:tabs>
          <w:tab w:val="num" w:pos="4320"/>
        </w:tabs>
        <w:ind w:left="4320" w:hanging="360"/>
      </w:pPr>
      <w:rPr>
        <w:rFonts w:ascii="Arial" w:hAnsi="Arial" w:hint="default"/>
      </w:rPr>
    </w:lvl>
    <w:lvl w:ilvl="6" w:tplc="08CCB57C" w:tentative="1">
      <w:start w:val="1"/>
      <w:numFmt w:val="bullet"/>
      <w:lvlText w:val="•"/>
      <w:lvlJc w:val="left"/>
      <w:pPr>
        <w:tabs>
          <w:tab w:val="num" w:pos="5040"/>
        </w:tabs>
        <w:ind w:left="5040" w:hanging="360"/>
      </w:pPr>
      <w:rPr>
        <w:rFonts w:ascii="Arial" w:hAnsi="Arial" w:hint="default"/>
      </w:rPr>
    </w:lvl>
    <w:lvl w:ilvl="7" w:tplc="FDA066F6" w:tentative="1">
      <w:start w:val="1"/>
      <w:numFmt w:val="bullet"/>
      <w:lvlText w:val="•"/>
      <w:lvlJc w:val="left"/>
      <w:pPr>
        <w:tabs>
          <w:tab w:val="num" w:pos="5760"/>
        </w:tabs>
        <w:ind w:left="5760" w:hanging="360"/>
      </w:pPr>
      <w:rPr>
        <w:rFonts w:ascii="Arial" w:hAnsi="Arial" w:hint="default"/>
      </w:rPr>
    </w:lvl>
    <w:lvl w:ilvl="8" w:tplc="40B4BCBE" w:tentative="1">
      <w:start w:val="1"/>
      <w:numFmt w:val="bullet"/>
      <w:lvlText w:val="•"/>
      <w:lvlJc w:val="left"/>
      <w:pPr>
        <w:tabs>
          <w:tab w:val="num" w:pos="6480"/>
        </w:tabs>
        <w:ind w:left="6480" w:hanging="360"/>
      </w:pPr>
      <w:rPr>
        <w:rFonts w:ascii="Arial" w:hAnsi="Arial" w:hint="default"/>
      </w:rPr>
    </w:lvl>
  </w:abstractNum>
  <w:abstractNum w:abstractNumId="7">
    <w:nsid w:val="21C40F2A"/>
    <w:multiLevelType w:val="hybridMultilevel"/>
    <w:tmpl w:val="6EFA0D5E"/>
    <w:lvl w:ilvl="0" w:tplc="8C2C09C0">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38C6E8B"/>
    <w:multiLevelType w:val="hybridMultilevel"/>
    <w:tmpl w:val="84C8611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241A35E6"/>
    <w:multiLevelType w:val="hybridMultilevel"/>
    <w:tmpl w:val="84C8611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2C6C5799"/>
    <w:multiLevelType w:val="hybridMultilevel"/>
    <w:tmpl w:val="7D66410E"/>
    <w:lvl w:ilvl="0" w:tplc="E378309E">
      <w:start w:val="3"/>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0A151FC"/>
    <w:multiLevelType w:val="hybridMultilevel"/>
    <w:tmpl w:val="DB12BE90"/>
    <w:lvl w:ilvl="0" w:tplc="2BF822F0">
      <w:start w:val="6"/>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4DA3B02"/>
    <w:multiLevelType w:val="hybridMultilevel"/>
    <w:tmpl w:val="65D0433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3857184F"/>
    <w:multiLevelType w:val="hybridMultilevel"/>
    <w:tmpl w:val="0E006EFC"/>
    <w:lvl w:ilvl="0" w:tplc="EF52D79C">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DD438EB"/>
    <w:multiLevelType w:val="hybridMultilevel"/>
    <w:tmpl w:val="94CE110C"/>
    <w:lvl w:ilvl="0" w:tplc="42CAB520">
      <w:start w:val="1"/>
      <w:numFmt w:val="bullet"/>
      <w:lvlText w:val="•"/>
      <w:lvlJc w:val="left"/>
      <w:pPr>
        <w:tabs>
          <w:tab w:val="num" w:pos="720"/>
        </w:tabs>
        <w:ind w:left="720" w:hanging="360"/>
      </w:pPr>
      <w:rPr>
        <w:rFonts w:ascii="Arial" w:hAnsi="Arial" w:hint="default"/>
      </w:rPr>
    </w:lvl>
    <w:lvl w:ilvl="1" w:tplc="317CCB0A">
      <w:start w:val="5081"/>
      <w:numFmt w:val="bullet"/>
      <w:lvlText w:val="–"/>
      <w:lvlJc w:val="left"/>
      <w:pPr>
        <w:tabs>
          <w:tab w:val="num" w:pos="1440"/>
        </w:tabs>
        <w:ind w:left="1440" w:hanging="360"/>
      </w:pPr>
      <w:rPr>
        <w:rFonts w:ascii="Arial" w:hAnsi="Arial" w:hint="default"/>
      </w:rPr>
    </w:lvl>
    <w:lvl w:ilvl="2" w:tplc="CD84FBEE">
      <w:start w:val="1"/>
      <w:numFmt w:val="bullet"/>
      <w:lvlText w:val="•"/>
      <w:lvlJc w:val="left"/>
      <w:pPr>
        <w:tabs>
          <w:tab w:val="num" w:pos="2160"/>
        </w:tabs>
        <w:ind w:left="2160" w:hanging="360"/>
      </w:pPr>
      <w:rPr>
        <w:rFonts w:ascii="Arial" w:hAnsi="Arial" w:hint="default"/>
      </w:rPr>
    </w:lvl>
    <w:lvl w:ilvl="3" w:tplc="725EE904">
      <w:start w:val="1"/>
      <w:numFmt w:val="bullet"/>
      <w:lvlText w:val="•"/>
      <w:lvlJc w:val="left"/>
      <w:pPr>
        <w:tabs>
          <w:tab w:val="num" w:pos="2880"/>
        </w:tabs>
        <w:ind w:left="2880" w:hanging="360"/>
      </w:pPr>
      <w:rPr>
        <w:rFonts w:ascii="Arial" w:hAnsi="Arial" w:hint="default"/>
      </w:rPr>
    </w:lvl>
    <w:lvl w:ilvl="4" w:tplc="E27C4E6C">
      <w:start w:val="1"/>
      <w:numFmt w:val="bullet"/>
      <w:lvlText w:val="•"/>
      <w:lvlJc w:val="left"/>
      <w:pPr>
        <w:tabs>
          <w:tab w:val="num" w:pos="3600"/>
        </w:tabs>
        <w:ind w:left="3600" w:hanging="360"/>
      </w:pPr>
      <w:rPr>
        <w:rFonts w:ascii="Arial" w:hAnsi="Arial" w:hint="default"/>
      </w:rPr>
    </w:lvl>
    <w:lvl w:ilvl="5" w:tplc="12C2EE2A" w:tentative="1">
      <w:start w:val="1"/>
      <w:numFmt w:val="bullet"/>
      <w:lvlText w:val="•"/>
      <w:lvlJc w:val="left"/>
      <w:pPr>
        <w:tabs>
          <w:tab w:val="num" w:pos="4320"/>
        </w:tabs>
        <w:ind w:left="4320" w:hanging="360"/>
      </w:pPr>
      <w:rPr>
        <w:rFonts w:ascii="Arial" w:hAnsi="Arial" w:hint="default"/>
      </w:rPr>
    </w:lvl>
    <w:lvl w:ilvl="6" w:tplc="4C1AF824" w:tentative="1">
      <w:start w:val="1"/>
      <w:numFmt w:val="bullet"/>
      <w:lvlText w:val="•"/>
      <w:lvlJc w:val="left"/>
      <w:pPr>
        <w:tabs>
          <w:tab w:val="num" w:pos="5040"/>
        </w:tabs>
        <w:ind w:left="5040" w:hanging="360"/>
      </w:pPr>
      <w:rPr>
        <w:rFonts w:ascii="Arial" w:hAnsi="Arial" w:hint="default"/>
      </w:rPr>
    </w:lvl>
    <w:lvl w:ilvl="7" w:tplc="02E0AAF6" w:tentative="1">
      <w:start w:val="1"/>
      <w:numFmt w:val="bullet"/>
      <w:lvlText w:val="•"/>
      <w:lvlJc w:val="left"/>
      <w:pPr>
        <w:tabs>
          <w:tab w:val="num" w:pos="5760"/>
        </w:tabs>
        <w:ind w:left="5760" w:hanging="360"/>
      </w:pPr>
      <w:rPr>
        <w:rFonts w:ascii="Arial" w:hAnsi="Arial" w:hint="default"/>
      </w:rPr>
    </w:lvl>
    <w:lvl w:ilvl="8" w:tplc="095C6402" w:tentative="1">
      <w:start w:val="1"/>
      <w:numFmt w:val="bullet"/>
      <w:lvlText w:val="•"/>
      <w:lvlJc w:val="left"/>
      <w:pPr>
        <w:tabs>
          <w:tab w:val="num" w:pos="6480"/>
        </w:tabs>
        <w:ind w:left="6480" w:hanging="360"/>
      </w:pPr>
      <w:rPr>
        <w:rFonts w:ascii="Arial" w:hAnsi="Arial" w:hint="default"/>
      </w:rPr>
    </w:lvl>
  </w:abstractNum>
  <w:abstractNum w:abstractNumId="15">
    <w:nsid w:val="474E4CB0"/>
    <w:multiLevelType w:val="hybridMultilevel"/>
    <w:tmpl w:val="A4805950"/>
    <w:lvl w:ilvl="0" w:tplc="CA50EDAA">
      <w:start w:val="1"/>
      <w:numFmt w:val="bullet"/>
      <w:lvlText w:val="•"/>
      <w:lvlJc w:val="left"/>
      <w:pPr>
        <w:tabs>
          <w:tab w:val="num" w:pos="720"/>
        </w:tabs>
        <w:ind w:left="720" w:hanging="360"/>
      </w:pPr>
      <w:rPr>
        <w:rFonts w:ascii="Arial" w:hAnsi="Arial" w:hint="default"/>
      </w:rPr>
    </w:lvl>
    <w:lvl w:ilvl="1" w:tplc="58485348">
      <w:start w:val="3747"/>
      <w:numFmt w:val="bullet"/>
      <w:lvlText w:val="–"/>
      <w:lvlJc w:val="left"/>
      <w:pPr>
        <w:tabs>
          <w:tab w:val="num" w:pos="1440"/>
        </w:tabs>
        <w:ind w:left="1440" w:hanging="360"/>
      </w:pPr>
      <w:rPr>
        <w:rFonts w:ascii="Arial" w:hAnsi="Arial" w:hint="default"/>
      </w:rPr>
    </w:lvl>
    <w:lvl w:ilvl="2" w:tplc="604A8D86">
      <w:start w:val="3747"/>
      <w:numFmt w:val="bullet"/>
      <w:lvlText w:val="•"/>
      <w:lvlJc w:val="left"/>
      <w:pPr>
        <w:tabs>
          <w:tab w:val="num" w:pos="2160"/>
        </w:tabs>
        <w:ind w:left="2160" w:hanging="360"/>
      </w:pPr>
      <w:rPr>
        <w:rFonts w:ascii="Arial" w:hAnsi="Arial" w:hint="default"/>
      </w:rPr>
    </w:lvl>
    <w:lvl w:ilvl="3" w:tplc="C12C533C" w:tentative="1">
      <w:start w:val="1"/>
      <w:numFmt w:val="bullet"/>
      <w:lvlText w:val="•"/>
      <w:lvlJc w:val="left"/>
      <w:pPr>
        <w:tabs>
          <w:tab w:val="num" w:pos="2880"/>
        </w:tabs>
        <w:ind w:left="2880" w:hanging="360"/>
      </w:pPr>
      <w:rPr>
        <w:rFonts w:ascii="Arial" w:hAnsi="Arial" w:hint="default"/>
      </w:rPr>
    </w:lvl>
    <w:lvl w:ilvl="4" w:tplc="BC9C3C9E" w:tentative="1">
      <w:start w:val="1"/>
      <w:numFmt w:val="bullet"/>
      <w:lvlText w:val="•"/>
      <w:lvlJc w:val="left"/>
      <w:pPr>
        <w:tabs>
          <w:tab w:val="num" w:pos="3600"/>
        </w:tabs>
        <w:ind w:left="3600" w:hanging="360"/>
      </w:pPr>
      <w:rPr>
        <w:rFonts w:ascii="Arial" w:hAnsi="Arial" w:hint="default"/>
      </w:rPr>
    </w:lvl>
    <w:lvl w:ilvl="5" w:tplc="0B0C1CE0" w:tentative="1">
      <w:start w:val="1"/>
      <w:numFmt w:val="bullet"/>
      <w:lvlText w:val="•"/>
      <w:lvlJc w:val="left"/>
      <w:pPr>
        <w:tabs>
          <w:tab w:val="num" w:pos="4320"/>
        </w:tabs>
        <w:ind w:left="4320" w:hanging="360"/>
      </w:pPr>
      <w:rPr>
        <w:rFonts w:ascii="Arial" w:hAnsi="Arial" w:hint="default"/>
      </w:rPr>
    </w:lvl>
    <w:lvl w:ilvl="6" w:tplc="FF9805CA" w:tentative="1">
      <w:start w:val="1"/>
      <w:numFmt w:val="bullet"/>
      <w:lvlText w:val="•"/>
      <w:lvlJc w:val="left"/>
      <w:pPr>
        <w:tabs>
          <w:tab w:val="num" w:pos="5040"/>
        </w:tabs>
        <w:ind w:left="5040" w:hanging="360"/>
      </w:pPr>
      <w:rPr>
        <w:rFonts w:ascii="Arial" w:hAnsi="Arial" w:hint="default"/>
      </w:rPr>
    </w:lvl>
    <w:lvl w:ilvl="7" w:tplc="6DF83CE8" w:tentative="1">
      <w:start w:val="1"/>
      <w:numFmt w:val="bullet"/>
      <w:lvlText w:val="•"/>
      <w:lvlJc w:val="left"/>
      <w:pPr>
        <w:tabs>
          <w:tab w:val="num" w:pos="5760"/>
        </w:tabs>
        <w:ind w:left="5760" w:hanging="360"/>
      </w:pPr>
      <w:rPr>
        <w:rFonts w:ascii="Arial" w:hAnsi="Arial" w:hint="default"/>
      </w:rPr>
    </w:lvl>
    <w:lvl w:ilvl="8" w:tplc="244268BA" w:tentative="1">
      <w:start w:val="1"/>
      <w:numFmt w:val="bullet"/>
      <w:lvlText w:val="•"/>
      <w:lvlJc w:val="left"/>
      <w:pPr>
        <w:tabs>
          <w:tab w:val="num" w:pos="6480"/>
        </w:tabs>
        <w:ind w:left="6480" w:hanging="360"/>
      </w:pPr>
      <w:rPr>
        <w:rFonts w:ascii="Arial" w:hAnsi="Arial" w:hint="default"/>
      </w:rPr>
    </w:lvl>
  </w:abstractNum>
  <w:abstractNum w:abstractNumId="16">
    <w:nsid w:val="4D282B20"/>
    <w:multiLevelType w:val="hybridMultilevel"/>
    <w:tmpl w:val="2F006938"/>
    <w:lvl w:ilvl="0" w:tplc="A5786702">
      <w:start w:val="109"/>
      <w:numFmt w:val="bullet"/>
      <w:lvlText w:val=""/>
      <w:lvlJc w:val="left"/>
      <w:pPr>
        <w:ind w:left="360" w:hanging="360"/>
      </w:pPr>
      <w:rPr>
        <w:rFonts w:ascii="Symbol" w:eastAsia="MS Mincho"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4F886634"/>
    <w:multiLevelType w:val="hybridMultilevel"/>
    <w:tmpl w:val="3252C5CE"/>
    <w:lvl w:ilvl="0" w:tplc="1EE0F35C">
      <w:start w:val="1"/>
      <w:numFmt w:val="bullet"/>
      <w:lvlText w:val="•"/>
      <w:lvlJc w:val="left"/>
      <w:pPr>
        <w:tabs>
          <w:tab w:val="num" w:pos="720"/>
        </w:tabs>
        <w:ind w:left="720" w:hanging="360"/>
      </w:pPr>
      <w:rPr>
        <w:rFonts w:ascii="Arial" w:hAnsi="Arial" w:hint="default"/>
      </w:rPr>
    </w:lvl>
    <w:lvl w:ilvl="1" w:tplc="A70C06B6">
      <w:start w:val="2244"/>
      <w:numFmt w:val="bullet"/>
      <w:lvlText w:val="–"/>
      <w:lvlJc w:val="left"/>
      <w:pPr>
        <w:tabs>
          <w:tab w:val="num" w:pos="1440"/>
        </w:tabs>
        <w:ind w:left="1440" w:hanging="360"/>
      </w:pPr>
      <w:rPr>
        <w:rFonts w:ascii="Arial" w:hAnsi="Arial" w:hint="default"/>
      </w:rPr>
    </w:lvl>
    <w:lvl w:ilvl="2" w:tplc="C1D8EFC4">
      <w:start w:val="2244"/>
      <w:numFmt w:val="bullet"/>
      <w:lvlText w:val="•"/>
      <w:lvlJc w:val="left"/>
      <w:pPr>
        <w:tabs>
          <w:tab w:val="num" w:pos="2160"/>
        </w:tabs>
        <w:ind w:left="2160" w:hanging="360"/>
      </w:pPr>
      <w:rPr>
        <w:rFonts w:ascii="Arial" w:hAnsi="Arial" w:hint="default"/>
      </w:rPr>
    </w:lvl>
    <w:lvl w:ilvl="3" w:tplc="FC448376" w:tentative="1">
      <w:start w:val="1"/>
      <w:numFmt w:val="bullet"/>
      <w:lvlText w:val="•"/>
      <w:lvlJc w:val="left"/>
      <w:pPr>
        <w:tabs>
          <w:tab w:val="num" w:pos="2880"/>
        </w:tabs>
        <w:ind w:left="2880" w:hanging="360"/>
      </w:pPr>
      <w:rPr>
        <w:rFonts w:ascii="Arial" w:hAnsi="Arial" w:hint="default"/>
      </w:rPr>
    </w:lvl>
    <w:lvl w:ilvl="4" w:tplc="AAA4DAFE" w:tentative="1">
      <w:start w:val="1"/>
      <w:numFmt w:val="bullet"/>
      <w:lvlText w:val="•"/>
      <w:lvlJc w:val="left"/>
      <w:pPr>
        <w:tabs>
          <w:tab w:val="num" w:pos="3600"/>
        </w:tabs>
        <w:ind w:left="3600" w:hanging="360"/>
      </w:pPr>
      <w:rPr>
        <w:rFonts w:ascii="Arial" w:hAnsi="Arial" w:hint="default"/>
      </w:rPr>
    </w:lvl>
    <w:lvl w:ilvl="5" w:tplc="D6EE02C6" w:tentative="1">
      <w:start w:val="1"/>
      <w:numFmt w:val="bullet"/>
      <w:lvlText w:val="•"/>
      <w:lvlJc w:val="left"/>
      <w:pPr>
        <w:tabs>
          <w:tab w:val="num" w:pos="4320"/>
        </w:tabs>
        <w:ind w:left="4320" w:hanging="360"/>
      </w:pPr>
      <w:rPr>
        <w:rFonts w:ascii="Arial" w:hAnsi="Arial" w:hint="default"/>
      </w:rPr>
    </w:lvl>
    <w:lvl w:ilvl="6" w:tplc="E01C3A8E" w:tentative="1">
      <w:start w:val="1"/>
      <w:numFmt w:val="bullet"/>
      <w:lvlText w:val="•"/>
      <w:lvlJc w:val="left"/>
      <w:pPr>
        <w:tabs>
          <w:tab w:val="num" w:pos="5040"/>
        </w:tabs>
        <w:ind w:left="5040" w:hanging="360"/>
      </w:pPr>
      <w:rPr>
        <w:rFonts w:ascii="Arial" w:hAnsi="Arial" w:hint="default"/>
      </w:rPr>
    </w:lvl>
    <w:lvl w:ilvl="7" w:tplc="DA0201AA" w:tentative="1">
      <w:start w:val="1"/>
      <w:numFmt w:val="bullet"/>
      <w:lvlText w:val="•"/>
      <w:lvlJc w:val="left"/>
      <w:pPr>
        <w:tabs>
          <w:tab w:val="num" w:pos="5760"/>
        </w:tabs>
        <w:ind w:left="5760" w:hanging="360"/>
      </w:pPr>
      <w:rPr>
        <w:rFonts w:ascii="Arial" w:hAnsi="Arial" w:hint="default"/>
      </w:rPr>
    </w:lvl>
    <w:lvl w:ilvl="8" w:tplc="1F58C85E" w:tentative="1">
      <w:start w:val="1"/>
      <w:numFmt w:val="bullet"/>
      <w:lvlText w:val="•"/>
      <w:lvlJc w:val="left"/>
      <w:pPr>
        <w:tabs>
          <w:tab w:val="num" w:pos="6480"/>
        </w:tabs>
        <w:ind w:left="6480" w:hanging="360"/>
      </w:pPr>
      <w:rPr>
        <w:rFonts w:ascii="Arial" w:hAnsi="Arial" w:hint="default"/>
      </w:rPr>
    </w:lvl>
  </w:abstractNum>
  <w:abstractNum w:abstractNumId="18">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nsid w:val="53AC298A"/>
    <w:multiLevelType w:val="hybridMultilevel"/>
    <w:tmpl w:val="BBF68146"/>
    <w:lvl w:ilvl="0" w:tplc="E378309E">
      <w:start w:val="3"/>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5B8420F"/>
    <w:multiLevelType w:val="hybridMultilevel"/>
    <w:tmpl w:val="EB0A9E18"/>
    <w:lvl w:ilvl="0" w:tplc="8618BCE2">
      <w:start w:val="1"/>
      <w:numFmt w:val="bullet"/>
      <w:lvlText w:val="•"/>
      <w:lvlJc w:val="left"/>
      <w:pPr>
        <w:tabs>
          <w:tab w:val="num" w:pos="720"/>
        </w:tabs>
        <w:ind w:left="720" w:hanging="360"/>
      </w:pPr>
      <w:rPr>
        <w:rFonts w:ascii="Arial" w:hAnsi="Arial" w:hint="default"/>
      </w:rPr>
    </w:lvl>
    <w:lvl w:ilvl="1" w:tplc="DE32B98A">
      <w:start w:val="41"/>
      <w:numFmt w:val="bullet"/>
      <w:lvlText w:val="–"/>
      <w:lvlJc w:val="left"/>
      <w:pPr>
        <w:tabs>
          <w:tab w:val="num" w:pos="1440"/>
        </w:tabs>
        <w:ind w:left="1440" w:hanging="360"/>
      </w:pPr>
      <w:rPr>
        <w:rFonts w:ascii="Arial" w:hAnsi="Arial" w:hint="default"/>
      </w:rPr>
    </w:lvl>
    <w:lvl w:ilvl="2" w:tplc="6D1894F6">
      <w:start w:val="1"/>
      <w:numFmt w:val="bullet"/>
      <w:lvlText w:val="•"/>
      <w:lvlJc w:val="left"/>
      <w:pPr>
        <w:tabs>
          <w:tab w:val="num" w:pos="2160"/>
        </w:tabs>
        <w:ind w:left="2160" w:hanging="360"/>
      </w:pPr>
      <w:rPr>
        <w:rFonts w:ascii="Arial" w:hAnsi="Arial" w:hint="default"/>
      </w:rPr>
    </w:lvl>
    <w:lvl w:ilvl="3" w:tplc="38685DE6" w:tentative="1">
      <w:start w:val="1"/>
      <w:numFmt w:val="bullet"/>
      <w:lvlText w:val="•"/>
      <w:lvlJc w:val="left"/>
      <w:pPr>
        <w:tabs>
          <w:tab w:val="num" w:pos="2880"/>
        </w:tabs>
        <w:ind w:left="2880" w:hanging="360"/>
      </w:pPr>
      <w:rPr>
        <w:rFonts w:ascii="Arial" w:hAnsi="Arial" w:hint="default"/>
      </w:rPr>
    </w:lvl>
    <w:lvl w:ilvl="4" w:tplc="95F0C4A6" w:tentative="1">
      <w:start w:val="1"/>
      <w:numFmt w:val="bullet"/>
      <w:lvlText w:val="•"/>
      <w:lvlJc w:val="left"/>
      <w:pPr>
        <w:tabs>
          <w:tab w:val="num" w:pos="3600"/>
        </w:tabs>
        <w:ind w:left="3600" w:hanging="360"/>
      </w:pPr>
      <w:rPr>
        <w:rFonts w:ascii="Arial" w:hAnsi="Arial" w:hint="default"/>
      </w:rPr>
    </w:lvl>
    <w:lvl w:ilvl="5" w:tplc="9C1A4010" w:tentative="1">
      <w:start w:val="1"/>
      <w:numFmt w:val="bullet"/>
      <w:lvlText w:val="•"/>
      <w:lvlJc w:val="left"/>
      <w:pPr>
        <w:tabs>
          <w:tab w:val="num" w:pos="4320"/>
        </w:tabs>
        <w:ind w:left="4320" w:hanging="360"/>
      </w:pPr>
      <w:rPr>
        <w:rFonts w:ascii="Arial" w:hAnsi="Arial" w:hint="default"/>
      </w:rPr>
    </w:lvl>
    <w:lvl w:ilvl="6" w:tplc="2266E860" w:tentative="1">
      <w:start w:val="1"/>
      <w:numFmt w:val="bullet"/>
      <w:lvlText w:val="•"/>
      <w:lvlJc w:val="left"/>
      <w:pPr>
        <w:tabs>
          <w:tab w:val="num" w:pos="5040"/>
        </w:tabs>
        <w:ind w:left="5040" w:hanging="360"/>
      </w:pPr>
      <w:rPr>
        <w:rFonts w:ascii="Arial" w:hAnsi="Arial" w:hint="default"/>
      </w:rPr>
    </w:lvl>
    <w:lvl w:ilvl="7" w:tplc="6E2E7644" w:tentative="1">
      <w:start w:val="1"/>
      <w:numFmt w:val="bullet"/>
      <w:lvlText w:val="•"/>
      <w:lvlJc w:val="left"/>
      <w:pPr>
        <w:tabs>
          <w:tab w:val="num" w:pos="5760"/>
        </w:tabs>
        <w:ind w:left="5760" w:hanging="360"/>
      </w:pPr>
      <w:rPr>
        <w:rFonts w:ascii="Arial" w:hAnsi="Arial" w:hint="default"/>
      </w:rPr>
    </w:lvl>
    <w:lvl w:ilvl="8" w:tplc="8D08EBDE" w:tentative="1">
      <w:start w:val="1"/>
      <w:numFmt w:val="bullet"/>
      <w:lvlText w:val="•"/>
      <w:lvlJc w:val="left"/>
      <w:pPr>
        <w:tabs>
          <w:tab w:val="num" w:pos="6480"/>
        </w:tabs>
        <w:ind w:left="6480" w:hanging="360"/>
      </w:pPr>
      <w:rPr>
        <w:rFonts w:ascii="Arial" w:hAnsi="Arial" w:hint="default"/>
      </w:rPr>
    </w:lvl>
  </w:abstractNum>
  <w:abstractNum w:abstractNumId="21">
    <w:nsid w:val="58D3571F"/>
    <w:multiLevelType w:val="hybridMultilevel"/>
    <w:tmpl w:val="033EC420"/>
    <w:lvl w:ilvl="0" w:tplc="A12ECBB0">
      <w:start w:val="1"/>
      <w:numFmt w:val="bullet"/>
      <w:lvlText w:val="•"/>
      <w:lvlJc w:val="left"/>
      <w:pPr>
        <w:tabs>
          <w:tab w:val="num" w:pos="720"/>
        </w:tabs>
        <w:ind w:left="720" w:hanging="360"/>
      </w:pPr>
      <w:rPr>
        <w:rFonts w:ascii="Arial" w:hAnsi="Arial" w:hint="default"/>
      </w:rPr>
    </w:lvl>
    <w:lvl w:ilvl="1" w:tplc="CA1A0374">
      <w:start w:val="2609"/>
      <w:numFmt w:val="bullet"/>
      <w:lvlText w:val="–"/>
      <w:lvlJc w:val="left"/>
      <w:pPr>
        <w:tabs>
          <w:tab w:val="num" w:pos="1440"/>
        </w:tabs>
        <w:ind w:left="1440" w:hanging="360"/>
      </w:pPr>
      <w:rPr>
        <w:rFonts w:ascii="Arial" w:hAnsi="Arial" w:hint="default"/>
      </w:rPr>
    </w:lvl>
    <w:lvl w:ilvl="2" w:tplc="EB969B42">
      <w:start w:val="2609"/>
      <w:numFmt w:val="bullet"/>
      <w:lvlText w:val="•"/>
      <w:lvlJc w:val="left"/>
      <w:pPr>
        <w:tabs>
          <w:tab w:val="num" w:pos="2160"/>
        </w:tabs>
        <w:ind w:left="2160" w:hanging="360"/>
      </w:pPr>
      <w:rPr>
        <w:rFonts w:ascii="Arial" w:hAnsi="Arial" w:hint="default"/>
      </w:rPr>
    </w:lvl>
    <w:lvl w:ilvl="3" w:tplc="C0028FD0" w:tentative="1">
      <w:start w:val="1"/>
      <w:numFmt w:val="bullet"/>
      <w:lvlText w:val="•"/>
      <w:lvlJc w:val="left"/>
      <w:pPr>
        <w:tabs>
          <w:tab w:val="num" w:pos="2880"/>
        </w:tabs>
        <w:ind w:left="2880" w:hanging="360"/>
      </w:pPr>
      <w:rPr>
        <w:rFonts w:ascii="Arial" w:hAnsi="Arial" w:hint="default"/>
      </w:rPr>
    </w:lvl>
    <w:lvl w:ilvl="4" w:tplc="C6485F58" w:tentative="1">
      <w:start w:val="1"/>
      <w:numFmt w:val="bullet"/>
      <w:lvlText w:val="•"/>
      <w:lvlJc w:val="left"/>
      <w:pPr>
        <w:tabs>
          <w:tab w:val="num" w:pos="3600"/>
        </w:tabs>
        <w:ind w:left="3600" w:hanging="360"/>
      </w:pPr>
      <w:rPr>
        <w:rFonts w:ascii="Arial" w:hAnsi="Arial" w:hint="default"/>
      </w:rPr>
    </w:lvl>
    <w:lvl w:ilvl="5" w:tplc="0938F146" w:tentative="1">
      <w:start w:val="1"/>
      <w:numFmt w:val="bullet"/>
      <w:lvlText w:val="•"/>
      <w:lvlJc w:val="left"/>
      <w:pPr>
        <w:tabs>
          <w:tab w:val="num" w:pos="4320"/>
        </w:tabs>
        <w:ind w:left="4320" w:hanging="360"/>
      </w:pPr>
      <w:rPr>
        <w:rFonts w:ascii="Arial" w:hAnsi="Arial" w:hint="default"/>
      </w:rPr>
    </w:lvl>
    <w:lvl w:ilvl="6" w:tplc="8C8EAAB8" w:tentative="1">
      <w:start w:val="1"/>
      <w:numFmt w:val="bullet"/>
      <w:lvlText w:val="•"/>
      <w:lvlJc w:val="left"/>
      <w:pPr>
        <w:tabs>
          <w:tab w:val="num" w:pos="5040"/>
        </w:tabs>
        <w:ind w:left="5040" w:hanging="360"/>
      </w:pPr>
      <w:rPr>
        <w:rFonts w:ascii="Arial" w:hAnsi="Arial" w:hint="default"/>
      </w:rPr>
    </w:lvl>
    <w:lvl w:ilvl="7" w:tplc="E19EF7EC" w:tentative="1">
      <w:start w:val="1"/>
      <w:numFmt w:val="bullet"/>
      <w:lvlText w:val="•"/>
      <w:lvlJc w:val="left"/>
      <w:pPr>
        <w:tabs>
          <w:tab w:val="num" w:pos="5760"/>
        </w:tabs>
        <w:ind w:left="5760" w:hanging="360"/>
      </w:pPr>
      <w:rPr>
        <w:rFonts w:ascii="Arial" w:hAnsi="Arial" w:hint="default"/>
      </w:rPr>
    </w:lvl>
    <w:lvl w:ilvl="8" w:tplc="C7FA57D8" w:tentative="1">
      <w:start w:val="1"/>
      <w:numFmt w:val="bullet"/>
      <w:lvlText w:val="•"/>
      <w:lvlJc w:val="left"/>
      <w:pPr>
        <w:tabs>
          <w:tab w:val="num" w:pos="6480"/>
        </w:tabs>
        <w:ind w:left="6480" w:hanging="360"/>
      </w:pPr>
      <w:rPr>
        <w:rFonts w:ascii="Arial" w:hAnsi="Arial" w:hint="default"/>
      </w:rPr>
    </w:lvl>
  </w:abstractNum>
  <w:abstractNum w:abstractNumId="22">
    <w:nsid w:val="5A5B1D9F"/>
    <w:multiLevelType w:val="hybridMultilevel"/>
    <w:tmpl w:val="F89063C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5E066316"/>
    <w:multiLevelType w:val="hybridMultilevel"/>
    <w:tmpl w:val="437689EE"/>
    <w:lvl w:ilvl="0" w:tplc="6D7A532E">
      <w:start w:val="1"/>
      <w:numFmt w:val="bullet"/>
      <w:lvlText w:val="–"/>
      <w:lvlJc w:val="left"/>
      <w:pPr>
        <w:tabs>
          <w:tab w:val="num" w:pos="360"/>
        </w:tabs>
        <w:ind w:left="360" w:hanging="360"/>
      </w:pPr>
      <w:rPr>
        <w:rFonts w:ascii="Arial" w:hAnsi="Aria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4BE6437E">
      <w:start w:val="3304"/>
      <w:numFmt w:val="bullet"/>
      <w:lvlText w:val="•"/>
      <w:lvlJc w:val="left"/>
      <w:pPr>
        <w:tabs>
          <w:tab w:val="num" w:pos="1800"/>
        </w:tabs>
        <w:ind w:left="1800" w:hanging="360"/>
      </w:pPr>
      <w:rPr>
        <w:rFonts w:ascii="Arial" w:hAnsi="Arial" w:hint="default"/>
      </w:rPr>
    </w:lvl>
    <w:lvl w:ilvl="3" w:tplc="B2D66688" w:tentative="1">
      <w:start w:val="1"/>
      <w:numFmt w:val="bullet"/>
      <w:lvlText w:val="–"/>
      <w:lvlJc w:val="left"/>
      <w:pPr>
        <w:tabs>
          <w:tab w:val="num" w:pos="2520"/>
        </w:tabs>
        <w:ind w:left="2520" w:hanging="360"/>
      </w:pPr>
      <w:rPr>
        <w:rFonts w:ascii="Arial" w:hAnsi="Arial" w:hint="default"/>
      </w:rPr>
    </w:lvl>
    <w:lvl w:ilvl="4" w:tplc="D00E1DB0" w:tentative="1">
      <w:start w:val="1"/>
      <w:numFmt w:val="bullet"/>
      <w:lvlText w:val="–"/>
      <w:lvlJc w:val="left"/>
      <w:pPr>
        <w:tabs>
          <w:tab w:val="num" w:pos="3240"/>
        </w:tabs>
        <w:ind w:left="3240" w:hanging="360"/>
      </w:pPr>
      <w:rPr>
        <w:rFonts w:ascii="Arial" w:hAnsi="Arial" w:hint="default"/>
      </w:rPr>
    </w:lvl>
    <w:lvl w:ilvl="5" w:tplc="2D56A852" w:tentative="1">
      <w:start w:val="1"/>
      <w:numFmt w:val="bullet"/>
      <w:lvlText w:val="–"/>
      <w:lvlJc w:val="left"/>
      <w:pPr>
        <w:tabs>
          <w:tab w:val="num" w:pos="3960"/>
        </w:tabs>
        <w:ind w:left="3960" w:hanging="360"/>
      </w:pPr>
      <w:rPr>
        <w:rFonts w:ascii="Arial" w:hAnsi="Arial" w:hint="default"/>
      </w:rPr>
    </w:lvl>
    <w:lvl w:ilvl="6" w:tplc="EDB2725E" w:tentative="1">
      <w:start w:val="1"/>
      <w:numFmt w:val="bullet"/>
      <w:lvlText w:val="–"/>
      <w:lvlJc w:val="left"/>
      <w:pPr>
        <w:tabs>
          <w:tab w:val="num" w:pos="4680"/>
        </w:tabs>
        <w:ind w:left="4680" w:hanging="360"/>
      </w:pPr>
      <w:rPr>
        <w:rFonts w:ascii="Arial" w:hAnsi="Arial" w:hint="default"/>
      </w:rPr>
    </w:lvl>
    <w:lvl w:ilvl="7" w:tplc="EFC4F6EA" w:tentative="1">
      <w:start w:val="1"/>
      <w:numFmt w:val="bullet"/>
      <w:lvlText w:val="–"/>
      <w:lvlJc w:val="left"/>
      <w:pPr>
        <w:tabs>
          <w:tab w:val="num" w:pos="5400"/>
        </w:tabs>
        <w:ind w:left="5400" w:hanging="360"/>
      </w:pPr>
      <w:rPr>
        <w:rFonts w:ascii="Arial" w:hAnsi="Arial" w:hint="default"/>
      </w:rPr>
    </w:lvl>
    <w:lvl w:ilvl="8" w:tplc="21F07F88" w:tentative="1">
      <w:start w:val="1"/>
      <w:numFmt w:val="bullet"/>
      <w:lvlText w:val="–"/>
      <w:lvlJc w:val="left"/>
      <w:pPr>
        <w:tabs>
          <w:tab w:val="num" w:pos="6120"/>
        </w:tabs>
        <w:ind w:left="6120" w:hanging="360"/>
      </w:pPr>
      <w:rPr>
        <w:rFonts w:ascii="Arial" w:hAnsi="Arial" w:hint="default"/>
      </w:rPr>
    </w:lvl>
  </w:abstractNum>
  <w:abstractNum w:abstractNumId="24">
    <w:nsid w:val="61105B0F"/>
    <w:multiLevelType w:val="hybridMultilevel"/>
    <w:tmpl w:val="F89063C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68FD0658"/>
    <w:multiLevelType w:val="hybridMultilevel"/>
    <w:tmpl w:val="FB4631D8"/>
    <w:lvl w:ilvl="0" w:tplc="08090001">
      <w:start w:val="1"/>
      <w:numFmt w:val="bullet"/>
      <w:lvlText w:val=""/>
      <w:lvlJc w:val="left"/>
      <w:pPr>
        <w:tabs>
          <w:tab w:val="num" w:pos="360"/>
        </w:tabs>
        <w:ind w:left="360" w:hanging="360"/>
      </w:pPr>
      <w:rPr>
        <w:rFonts w:ascii="Symbol" w:hAnsi="Symbol" w:hint="default"/>
      </w:rPr>
    </w:lvl>
    <w:lvl w:ilvl="1" w:tplc="87240926">
      <w:start w:val="1"/>
      <w:numFmt w:val="bullet"/>
      <w:lvlText w:val="–"/>
      <w:lvlJc w:val="left"/>
      <w:pPr>
        <w:tabs>
          <w:tab w:val="num" w:pos="1080"/>
        </w:tabs>
        <w:ind w:left="1080" w:hanging="360"/>
      </w:pPr>
      <w:rPr>
        <w:rFonts w:ascii="Arial" w:hAnsi="Arial" w:hint="default"/>
      </w:rPr>
    </w:lvl>
    <w:lvl w:ilvl="2" w:tplc="4BE6437E">
      <w:start w:val="3304"/>
      <w:numFmt w:val="bullet"/>
      <w:lvlText w:val="•"/>
      <w:lvlJc w:val="left"/>
      <w:pPr>
        <w:tabs>
          <w:tab w:val="num" w:pos="1800"/>
        </w:tabs>
        <w:ind w:left="1800" w:hanging="360"/>
      </w:pPr>
      <w:rPr>
        <w:rFonts w:ascii="Arial" w:hAnsi="Arial" w:hint="default"/>
      </w:rPr>
    </w:lvl>
    <w:lvl w:ilvl="3" w:tplc="B2D66688" w:tentative="1">
      <w:start w:val="1"/>
      <w:numFmt w:val="bullet"/>
      <w:lvlText w:val="–"/>
      <w:lvlJc w:val="left"/>
      <w:pPr>
        <w:tabs>
          <w:tab w:val="num" w:pos="2520"/>
        </w:tabs>
        <w:ind w:left="2520" w:hanging="360"/>
      </w:pPr>
      <w:rPr>
        <w:rFonts w:ascii="Arial" w:hAnsi="Arial" w:hint="default"/>
      </w:rPr>
    </w:lvl>
    <w:lvl w:ilvl="4" w:tplc="D00E1DB0" w:tentative="1">
      <w:start w:val="1"/>
      <w:numFmt w:val="bullet"/>
      <w:lvlText w:val="–"/>
      <w:lvlJc w:val="left"/>
      <w:pPr>
        <w:tabs>
          <w:tab w:val="num" w:pos="3240"/>
        </w:tabs>
        <w:ind w:left="3240" w:hanging="360"/>
      </w:pPr>
      <w:rPr>
        <w:rFonts w:ascii="Arial" w:hAnsi="Arial" w:hint="default"/>
      </w:rPr>
    </w:lvl>
    <w:lvl w:ilvl="5" w:tplc="2D56A852" w:tentative="1">
      <w:start w:val="1"/>
      <w:numFmt w:val="bullet"/>
      <w:lvlText w:val="–"/>
      <w:lvlJc w:val="left"/>
      <w:pPr>
        <w:tabs>
          <w:tab w:val="num" w:pos="3960"/>
        </w:tabs>
        <w:ind w:left="3960" w:hanging="360"/>
      </w:pPr>
      <w:rPr>
        <w:rFonts w:ascii="Arial" w:hAnsi="Arial" w:hint="default"/>
      </w:rPr>
    </w:lvl>
    <w:lvl w:ilvl="6" w:tplc="EDB2725E" w:tentative="1">
      <w:start w:val="1"/>
      <w:numFmt w:val="bullet"/>
      <w:lvlText w:val="–"/>
      <w:lvlJc w:val="left"/>
      <w:pPr>
        <w:tabs>
          <w:tab w:val="num" w:pos="4680"/>
        </w:tabs>
        <w:ind w:left="4680" w:hanging="360"/>
      </w:pPr>
      <w:rPr>
        <w:rFonts w:ascii="Arial" w:hAnsi="Arial" w:hint="default"/>
      </w:rPr>
    </w:lvl>
    <w:lvl w:ilvl="7" w:tplc="EFC4F6EA" w:tentative="1">
      <w:start w:val="1"/>
      <w:numFmt w:val="bullet"/>
      <w:lvlText w:val="–"/>
      <w:lvlJc w:val="left"/>
      <w:pPr>
        <w:tabs>
          <w:tab w:val="num" w:pos="5400"/>
        </w:tabs>
        <w:ind w:left="5400" w:hanging="360"/>
      </w:pPr>
      <w:rPr>
        <w:rFonts w:ascii="Arial" w:hAnsi="Arial" w:hint="default"/>
      </w:rPr>
    </w:lvl>
    <w:lvl w:ilvl="8" w:tplc="21F07F88" w:tentative="1">
      <w:start w:val="1"/>
      <w:numFmt w:val="bullet"/>
      <w:lvlText w:val="–"/>
      <w:lvlJc w:val="left"/>
      <w:pPr>
        <w:tabs>
          <w:tab w:val="num" w:pos="6120"/>
        </w:tabs>
        <w:ind w:left="6120" w:hanging="360"/>
      </w:pPr>
      <w:rPr>
        <w:rFonts w:ascii="Arial" w:hAnsi="Arial" w:hint="default"/>
      </w:rPr>
    </w:lvl>
  </w:abstractNum>
  <w:abstractNum w:abstractNumId="26">
    <w:nsid w:val="74D13E29"/>
    <w:multiLevelType w:val="hybridMultilevel"/>
    <w:tmpl w:val="C54A4FD6"/>
    <w:lvl w:ilvl="0" w:tplc="2BF822F0">
      <w:start w:val="6"/>
      <w:numFmt w:val="bullet"/>
      <w:lvlText w:val=""/>
      <w:lvlJc w:val="left"/>
      <w:pPr>
        <w:ind w:left="360" w:hanging="360"/>
      </w:pPr>
      <w:rPr>
        <w:rFonts w:ascii="Symbol" w:eastAsia="MS Mincho"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75476F8C"/>
    <w:multiLevelType w:val="hybridMultilevel"/>
    <w:tmpl w:val="56DA76C8"/>
    <w:lvl w:ilvl="0" w:tplc="519053C2">
      <w:start w:val="1"/>
      <w:numFmt w:val="bullet"/>
      <w:lvlText w:val="•"/>
      <w:lvlJc w:val="left"/>
      <w:pPr>
        <w:tabs>
          <w:tab w:val="num" w:pos="360"/>
        </w:tabs>
        <w:ind w:left="360" w:hanging="360"/>
      </w:pPr>
      <w:rPr>
        <w:rFonts w:ascii="Arial" w:hAnsi="Arial" w:hint="default"/>
      </w:rPr>
    </w:lvl>
    <w:lvl w:ilvl="1" w:tplc="A9D60466">
      <w:start w:val="18"/>
      <w:numFmt w:val="bullet"/>
      <w:lvlText w:val="–"/>
      <w:lvlJc w:val="left"/>
      <w:pPr>
        <w:tabs>
          <w:tab w:val="num" w:pos="1080"/>
        </w:tabs>
        <w:ind w:left="1080" w:hanging="360"/>
      </w:pPr>
      <w:rPr>
        <w:rFonts w:ascii="Arial" w:hAnsi="Arial" w:hint="default"/>
      </w:rPr>
    </w:lvl>
    <w:lvl w:ilvl="2" w:tplc="07F6BE52">
      <w:start w:val="18"/>
      <w:numFmt w:val="bullet"/>
      <w:lvlText w:val="•"/>
      <w:lvlJc w:val="left"/>
      <w:pPr>
        <w:tabs>
          <w:tab w:val="num" w:pos="1800"/>
        </w:tabs>
        <w:ind w:left="1800" w:hanging="360"/>
      </w:pPr>
      <w:rPr>
        <w:rFonts w:ascii="Arial" w:hAnsi="Arial" w:hint="default"/>
      </w:rPr>
    </w:lvl>
    <w:lvl w:ilvl="3" w:tplc="07FC8FA2" w:tentative="1">
      <w:start w:val="1"/>
      <w:numFmt w:val="bullet"/>
      <w:lvlText w:val="•"/>
      <w:lvlJc w:val="left"/>
      <w:pPr>
        <w:tabs>
          <w:tab w:val="num" w:pos="2520"/>
        </w:tabs>
        <w:ind w:left="2520" w:hanging="360"/>
      </w:pPr>
      <w:rPr>
        <w:rFonts w:ascii="Arial" w:hAnsi="Arial" w:hint="default"/>
      </w:rPr>
    </w:lvl>
    <w:lvl w:ilvl="4" w:tplc="CE7ABCE8" w:tentative="1">
      <w:start w:val="1"/>
      <w:numFmt w:val="bullet"/>
      <w:lvlText w:val="•"/>
      <w:lvlJc w:val="left"/>
      <w:pPr>
        <w:tabs>
          <w:tab w:val="num" w:pos="3240"/>
        </w:tabs>
        <w:ind w:left="3240" w:hanging="360"/>
      </w:pPr>
      <w:rPr>
        <w:rFonts w:ascii="Arial" w:hAnsi="Arial" w:hint="default"/>
      </w:rPr>
    </w:lvl>
    <w:lvl w:ilvl="5" w:tplc="A20E9984" w:tentative="1">
      <w:start w:val="1"/>
      <w:numFmt w:val="bullet"/>
      <w:lvlText w:val="•"/>
      <w:lvlJc w:val="left"/>
      <w:pPr>
        <w:tabs>
          <w:tab w:val="num" w:pos="3960"/>
        </w:tabs>
        <w:ind w:left="3960" w:hanging="360"/>
      </w:pPr>
      <w:rPr>
        <w:rFonts w:ascii="Arial" w:hAnsi="Arial" w:hint="default"/>
      </w:rPr>
    </w:lvl>
    <w:lvl w:ilvl="6" w:tplc="CD1E8028" w:tentative="1">
      <w:start w:val="1"/>
      <w:numFmt w:val="bullet"/>
      <w:lvlText w:val="•"/>
      <w:lvlJc w:val="left"/>
      <w:pPr>
        <w:tabs>
          <w:tab w:val="num" w:pos="4680"/>
        </w:tabs>
        <w:ind w:left="4680" w:hanging="360"/>
      </w:pPr>
      <w:rPr>
        <w:rFonts w:ascii="Arial" w:hAnsi="Arial" w:hint="default"/>
      </w:rPr>
    </w:lvl>
    <w:lvl w:ilvl="7" w:tplc="2160BA66" w:tentative="1">
      <w:start w:val="1"/>
      <w:numFmt w:val="bullet"/>
      <w:lvlText w:val="•"/>
      <w:lvlJc w:val="left"/>
      <w:pPr>
        <w:tabs>
          <w:tab w:val="num" w:pos="5400"/>
        </w:tabs>
        <w:ind w:left="5400" w:hanging="360"/>
      </w:pPr>
      <w:rPr>
        <w:rFonts w:ascii="Arial" w:hAnsi="Arial" w:hint="default"/>
      </w:rPr>
    </w:lvl>
    <w:lvl w:ilvl="8" w:tplc="90DCB978" w:tentative="1">
      <w:start w:val="1"/>
      <w:numFmt w:val="bullet"/>
      <w:lvlText w:val="•"/>
      <w:lvlJc w:val="left"/>
      <w:pPr>
        <w:tabs>
          <w:tab w:val="num" w:pos="6120"/>
        </w:tabs>
        <w:ind w:left="6120" w:hanging="360"/>
      </w:pPr>
      <w:rPr>
        <w:rFonts w:ascii="Arial" w:hAnsi="Arial" w:hint="default"/>
      </w:rPr>
    </w:lvl>
  </w:abstractNum>
  <w:abstractNum w:abstractNumId="28">
    <w:nsid w:val="7A6D770D"/>
    <w:multiLevelType w:val="hybridMultilevel"/>
    <w:tmpl w:val="E43EDCD6"/>
    <w:lvl w:ilvl="0" w:tplc="B73AB4C0">
      <w:start w:val="1514"/>
      <w:numFmt w:val="bullet"/>
      <w:lvlText w:val="•"/>
      <w:lvlJc w:val="left"/>
      <w:pPr>
        <w:ind w:left="420" w:hanging="420"/>
      </w:pPr>
      <w:rPr>
        <w:rFonts w:ascii="SimSun" w:hAnsi="SimSu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nsid w:val="7BAF2D9E"/>
    <w:multiLevelType w:val="hybridMultilevel"/>
    <w:tmpl w:val="E626BD3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0">
    <w:nsid w:val="7CA225E4"/>
    <w:multiLevelType w:val="hybridMultilevel"/>
    <w:tmpl w:val="F75E79D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2"/>
  </w:num>
  <w:num w:numId="2">
    <w:abstractNumId w:val="13"/>
  </w:num>
  <w:num w:numId="3">
    <w:abstractNumId w:val="25"/>
  </w:num>
  <w:num w:numId="4">
    <w:abstractNumId w:val="23"/>
  </w:num>
  <w:num w:numId="5">
    <w:abstractNumId w:val="21"/>
  </w:num>
  <w:num w:numId="6">
    <w:abstractNumId w:val="27"/>
  </w:num>
  <w:num w:numId="7">
    <w:abstractNumId w:val="9"/>
  </w:num>
  <w:num w:numId="8">
    <w:abstractNumId w:val="8"/>
  </w:num>
  <w:num w:numId="9">
    <w:abstractNumId w:val="12"/>
  </w:num>
  <w:num w:numId="10">
    <w:abstractNumId w:val="18"/>
  </w:num>
  <w:num w:numId="11">
    <w:abstractNumId w:val="19"/>
  </w:num>
  <w:num w:numId="12">
    <w:abstractNumId w:val="11"/>
  </w:num>
  <w:num w:numId="13">
    <w:abstractNumId w:val="3"/>
  </w:num>
  <w:num w:numId="14">
    <w:abstractNumId w:val="10"/>
  </w:num>
  <w:num w:numId="15">
    <w:abstractNumId w:val="4"/>
  </w:num>
  <w:num w:numId="16">
    <w:abstractNumId w:val="2"/>
  </w:num>
  <w:num w:numId="17">
    <w:abstractNumId w:val="26"/>
  </w:num>
  <w:num w:numId="18">
    <w:abstractNumId w:val="28"/>
  </w:num>
  <w:num w:numId="19">
    <w:abstractNumId w:val="0"/>
  </w:num>
  <w:num w:numId="20">
    <w:abstractNumId w:val="14"/>
  </w:num>
  <w:num w:numId="21">
    <w:abstractNumId w:val="15"/>
  </w:num>
  <w:num w:numId="22">
    <w:abstractNumId w:val="6"/>
  </w:num>
  <w:num w:numId="23">
    <w:abstractNumId w:val="17"/>
  </w:num>
  <w:num w:numId="24">
    <w:abstractNumId w:val="5"/>
  </w:num>
  <w:num w:numId="25">
    <w:abstractNumId w:val="30"/>
  </w:num>
  <w:num w:numId="26">
    <w:abstractNumId w:val="7"/>
  </w:num>
  <w:num w:numId="27">
    <w:abstractNumId w:val="24"/>
  </w:num>
  <w:num w:numId="28">
    <w:abstractNumId w:val="29"/>
  </w:num>
  <w:num w:numId="29">
    <w:abstractNumId w:val="20"/>
  </w:num>
  <w:num w:numId="30">
    <w:abstractNumId w:val="1"/>
  </w:num>
  <w:num w:numId="3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2E27"/>
    <w:rsid w:val="00013371"/>
    <w:rsid w:val="00013FD7"/>
    <w:rsid w:val="000205B1"/>
    <w:rsid w:val="00023B02"/>
    <w:rsid w:val="000302B0"/>
    <w:rsid w:val="000319A3"/>
    <w:rsid w:val="00034BA6"/>
    <w:rsid w:val="00060F85"/>
    <w:rsid w:val="00065146"/>
    <w:rsid w:val="00066BE2"/>
    <w:rsid w:val="00080BCD"/>
    <w:rsid w:val="00082CE3"/>
    <w:rsid w:val="000850B5"/>
    <w:rsid w:val="000900B8"/>
    <w:rsid w:val="00090E99"/>
    <w:rsid w:val="00097C14"/>
    <w:rsid w:val="000A1358"/>
    <w:rsid w:val="000A3070"/>
    <w:rsid w:val="000B1136"/>
    <w:rsid w:val="000B4483"/>
    <w:rsid w:val="000C37F6"/>
    <w:rsid w:val="000D6F3F"/>
    <w:rsid w:val="000E108E"/>
    <w:rsid w:val="000E42E1"/>
    <w:rsid w:val="000E5A27"/>
    <w:rsid w:val="00113EC2"/>
    <w:rsid w:val="00176515"/>
    <w:rsid w:val="00177E14"/>
    <w:rsid w:val="0018438D"/>
    <w:rsid w:val="001916CB"/>
    <w:rsid w:val="001926EF"/>
    <w:rsid w:val="00193CF3"/>
    <w:rsid w:val="001A0208"/>
    <w:rsid w:val="001A39F2"/>
    <w:rsid w:val="001A531D"/>
    <w:rsid w:val="001A64FF"/>
    <w:rsid w:val="001B2CBB"/>
    <w:rsid w:val="001C182C"/>
    <w:rsid w:val="001D3F69"/>
    <w:rsid w:val="001E0448"/>
    <w:rsid w:val="001E0BB8"/>
    <w:rsid w:val="001E0E88"/>
    <w:rsid w:val="001E46A5"/>
    <w:rsid w:val="0020073F"/>
    <w:rsid w:val="00203B90"/>
    <w:rsid w:val="00205E0F"/>
    <w:rsid w:val="00207C53"/>
    <w:rsid w:val="00213954"/>
    <w:rsid w:val="00217D0A"/>
    <w:rsid w:val="00222109"/>
    <w:rsid w:val="00242999"/>
    <w:rsid w:val="00247C5F"/>
    <w:rsid w:val="00265C17"/>
    <w:rsid w:val="00270690"/>
    <w:rsid w:val="00277FDB"/>
    <w:rsid w:val="00281A0E"/>
    <w:rsid w:val="00285707"/>
    <w:rsid w:val="00286BDE"/>
    <w:rsid w:val="002877E5"/>
    <w:rsid w:val="00294A93"/>
    <w:rsid w:val="002A057C"/>
    <w:rsid w:val="002A3480"/>
    <w:rsid w:val="002A5D70"/>
    <w:rsid w:val="002D5C9D"/>
    <w:rsid w:val="002E0935"/>
    <w:rsid w:val="002E4D5E"/>
    <w:rsid w:val="002F5EFF"/>
    <w:rsid w:val="00305A07"/>
    <w:rsid w:val="00311696"/>
    <w:rsid w:val="00322F4E"/>
    <w:rsid w:val="00331C5C"/>
    <w:rsid w:val="003333E3"/>
    <w:rsid w:val="0033441C"/>
    <w:rsid w:val="00345F79"/>
    <w:rsid w:val="00391E39"/>
    <w:rsid w:val="003947DF"/>
    <w:rsid w:val="003A1C22"/>
    <w:rsid w:val="003A6BF2"/>
    <w:rsid w:val="003B6B69"/>
    <w:rsid w:val="003C44FB"/>
    <w:rsid w:val="003E1E4B"/>
    <w:rsid w:val="003E4026"/>
    <w:rsid w:val="003F059C"/>
    <w:rsid w:val="003F235A"/>
    <w:rsid w:val="00403F0A"/>
    <w:rsid w:val="004077AD"/>
    <w:rsid w:val="0042532D"/>
    <w:rsid w:val="004365A7"/>
    <w:rsid w:val="00452C67"/>
    <w:rsid w:val="004874E6"/>
    <w:rsid w:val="004E1125"/>
    <w:rsid w:val="004E2E35"/>
    <w:rsid w:val="004F0DDE"/>
    <w:rsid w:val="004F109F"/>
    <w:rsid w:val="004F451D"/>
    <w:rsid w:val="005268E1"/>
    <w:rsid w:val="0053445B"/>
    <w:rsid w:val="00550070"/>
    <w:rsid w:val="0059081E"/>
    <w:rsid w:val="005A52D4"/>
    <w:rsid w:val="005C4ADC"/>
    <w:rsid w:val="005C6011"/>
    <w:rsid w:val="005C61C3"/>
    <w:rsid w:val="005C76EF"/>
    <w:rsid w:val="005F06B0"/>
    <w:rsid w:val="0060026B"/>
    <w:rsid w:val="00604064"/>
    <w:rsid w:val="00604E79"/>
    <w:rsid w:val="00610D88"/>
    <w:rsid w:val="006257D7"/>
    <w:rsid w:val="00637949"/>
    <w:rsid w:val="00637EFC"/>
    <w:rsid w:val="0064542F"/>
    <w:rsid w:val="00657503"/>
    <w:rsid w:val="00673266"/>
    <w:rsid w:val="00685E27"/>
    <w:rsid w:val="00695613"/>
    <w:rsid w:val="006A5632"/>
    <w:rsid w:val="006A6F11"/>
    <w:rsid w:val="006B5A1E"/>
    <w:rsid w:val="006C05D8"/>
    <w:rsid w:val="006D4B15"/>
    <w:rsid w:val="0070140A"/>
    <w:rsid w:val="007029DB"/>
    <w:rsid w:val="0070542E"/>
    <w:rsid w:val="007113A5"/>
    <w:rsid w:val="0073799F"/>
    <w:rsid w:val="007427C0"/>
    <w:rsid w:val="00745E5B"/>
    <w:rsid w:val="00752B7A"/>
    <w:rsid w:val="007572E3"/>
    <w:rsid w:val="007770E7"/>
    <w:rsid w:val="007822C6"/>
    <w:rsid w:val="00783FE3"/>
    <w:rsid w:val="00792D10"/>
    <w:rsid w:val="00794928"/>
    <w:rsid w:val="00794E34"/>
    <w:rsid w:val="007A1D80"/>
    <w:rsid w:val="007B2D6D"/>
    <w:rsid w:val="007C0B03"/>
    <w:rsid w:val="007E449C"/>
    <w:rsid w:val="007E6643"/>
    <w:rsid w:val="007F67D5"/>
    <w:rsid w:val="00802A60"/>
    <w:rsid w:val="0081767E"/>
    <w:rsid w:val="008203DB"/>
    <w:rsid w:val="00820C83"/>
    <w:rsid w:val="008240AA"/>
    <w:rsid w:val="00826ECB"/>
    <w:rsid w:val="0084077B"/>
    <w:rsid w:val="00864209"/>
    <w:rsid w:val="00871CBC"/>
    <w:rsid w:val="00874517"/>
    <w:rsid w:val="008B37F2"/>
    <w:rsid w:val="008D31AF"/>
    <w:rsid w:val="008E11D3"/>
    <w:rsid w:val="008F6B95"/>
    <w:rsid w:val="00915A79"/>
    <w:rsid w:val="00922342"/>
    <w:rsid w:val="0092595E"/>
    <w:rsid w:val="00932350"/>
    <w:rsid w:val="009339C8"/>
    <w:rsid w:val="00933B9B"/>
    <w:rsid w:val="00946E2E"/>
    <w:rsid w:val="009518F3"/>
    <w:rsid w:val="00957426"/>
    <w:rsid w:val="009604C5"/>
    <w:rsid w:val="009728B9"/>
    <w:rsid w:val="00977068"/>
    <w:rsid w:val="009828A1"/>
    <w:rsid w:val="0099057E"/>
    <w:rsid w:val="009915BC"/>
    <w:rsid w:val="0099508C"/>
    <w:rsid w:val="009A0ABA"/>
    <w:rsid w:val="009A0D66"/>
    <w:rsid w:val="009B15B0"/>
    <w:rsid w:val="009B1E84"/>
    <w:rsid w:val="009C0795"/>
    <w:rsid w:val="009D1EBE"/>
    <w:rsid w:val="009D684F"/>
    <w:rsid w:val="009F07AB"/>
    <w:rsid w:val="00A0077F"/>
    <w:rsid w:val="00A01A22"/>
    <w:rsid w:val="00A033E6"/>
    <w:rsid w:val="00A05A9C"/>
    <w:rsid w:val="00A10397"/>
    <w:rsid w:val="00A31971"/>
    <w:rsid w:val="00A32E27"/>
    <w:rsid w:val="00A3342D"/>
    <w:rsid w:val="00A53E26"/>
    <w:rsid w:val="00A56DCF"/>
    <w:rsid w:val="00A574AC"/>
    <w:rsid w:val="00A62ABA"/>
    <w:rsid w:val="00A73285"/>
    <w:rsid w:val="00A764AC"/>
    <w:rsid w:val="00A84E6E"/>
    <w:rsid w:val="00A91E14"/>
    <w:rsid w:val="00A95AFF"/>
    <w:rsid w:val="00A97817"/>
    <w:rsid w:val="00AA76AA"/>
    <w:rsid w:val="00AB33F7"/>
    <w:rsid w:val="00AB4325"/>
    <w:rsid w:val="00AB505E"/>
    <w:rsid w:val="00AB72A5"/>
    <w:rsid w:val="00AC2BD8"/>
    <w:rsid w:val="00AC472D"/>
    <w:rsid w:val="00AE571A"/>
    <w:rsid w:val="00AE639F"/>
    <w:rsid w:val="00B029D2"/>
    <w:rsid w:val="00B0691B"/>
    <w:rsid w:val="00B17B95"/>
    <w:rsid w:val="00B20062"/>
    <w:rsid w:val="00B23A5C"/>
    <w:rsid w:val="00B2640D"/>
    <w:rsid w:val="00B34F22"/>
    <w:rsid w:val="00B36623"/>
    <w:rsid w:val="00B5641D"/>
    <w:rsid w:val="00B57E76"/>
    <w:rsid w:val="00B64242"/>
    <w:rsid w:val="00B66CBF"/>
    <w:rsid w:val="00B71FA5"/>
    <w:rsid w:val="00B8124D"/>
    <w:rsid w:val="00B978E2"/>
    <w:rsid w:val="00BC2AFB"/>
    <w:rsid w:val="00BE54A3"/>
    <w:rsid w:val="00BF0880"/>
    <w:rsid w:val="00BF2DE6"/>
    <w:rsid w:val="00C02477"/>
    <w:rsid w:val="00C07F84"/>
    <w:rsid w:val="00C11C0A"/>
    <w:rsid w:val="00C1477F"/>
    <w:rsid w:val="00C2137B"/>
    <w:rsid w:val="00C352BF"/>
    <w:rsid w:val="00C3736E"/>
    <w:rsid w:val="00C61B6D"/>
    <w:rsid w:val="00C66530"/>
    <w:rsid w:val="00C80CCE"/>
    <w:rsid w:val="00CA0BE3"/>
    <w:rsid w:val="00CA1295"/>
    <w:rsid w:val="00CB1B0E"/>
    <w:rsid w:val="00CB3E89"/>
    <w:rsid w:val="00CB5029"/>
    <w:rsid w:val="00CC2D29"/>
    <w:rsid w:val="00CC3EE7"/>
    <w:rsid w:val="00CD6E1E"/>
    <w:rsid w:val="00CD7E5B"/>
    <w:rsid w:val="00CE4C4B"/>
    <w:rsid w:val="00CE53A2"/>
    <w:rsid w:val="00CE753D"/>
    <w:rsid w:val="00CF19D5"/>
    <w:rsid w:val="00CF3266"/>
    <w:rsid w:val="00CF479F"/>
    <w:rsid w:val="00D32DF3"/>
    <w:rsid w:val="00D51B3F"/>
    <w:rsid w:val="00D55CC6"/>
    <w:rsid w:val="00D8592B"/>
    <w:rsid w:val="00D87B2D"/>
    <w:rsid w:val="00D94CAB"/>
    <w:rsid w:val="00DB3896"/>
    <w:rsid w:val="00DC3FA7"/>
    <w:rsid w:val="00DD6E6C"/>
    <w:rsid w:val="00DE6114"/>
    <w:rsid w:val="00DF4E67"/>
    <w:rsid w:val="00E03E4A"/>
    <w:rsid w:val="00E04763"/>
    <w:rsid w:val="00E126EF"/>
    <w:rsid w:val="00E14328"/>
    <w:rsid w:val="00E42215"/>
    <w:rsid w:val="00E75AB4"/>
    <w:rsid w:val="00EA5761"/>
    <w:rsid w:val="00EB4FD4"/>
    <w:rsid w:val="00EC0604"/>
    <w:rsid w:val="00ED2FB8"/>
    <w:rsid w:val="00ED6409"/>
    <w:rsid w:val="00EE23E8"/>
    <w:rsid w:val="00EE44C9"/>
    <w:rsid w:val="00EF5163"/>
    <w:rsid w:val="00EF739D"/>
    <w:rsid w:val="00F05F94"/>
    <w:rsid w:val="00F12AD2"/>
    <w:rsid w:val="00F14A2E"/>
    <w:rsid w:val="00F16F7B"/>
    <w:rsid w:val="00F23AD6"/>
    <w:rsid w:val="00F40437"/>
    <w:rsid w:val="00F44246"/>
    <w:rsid w:val="00F5055A"/>
    <w:rsid w:val="00F55690"/>
    <w:rsid w:val="00F60205"/>
    <w:rsid w:val="00F6089A"/>
    <w:rsid w:val="00F6274C"/>
    <w:rsid w:val="00F87D34"/>
    <w:rsid w:val="00F90C43"/>
    <w:rsid w:val="00F93DFC"/>
    <w:rsid w:val="00F94D02"/>
    <w:rsid w:val="00F952E0"/>
    <w:rsid w:val="00F96018"/>
    <w:rsid w:val="00F977FC"/>
    <w:rsid w:val="00FA092B"/>
    <w:rsid w:val="00FB7E45"/>
    <w:rsid w:val="00FD01F2"/>
    <w:rsid w:val="00FE46CF"/>
    <w:rsid w:val="00FF1574"/>
    <w:rsid w:val="00FF5778"/>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0062"/>
    <w:pPr>
      <w:spacing w:after="180" w:line="240" w:lineRule="auto"/>
    </w:pPr>
    <w:rPr>
      <w:rFonts w:ascii="Times New Roman" w:eastAsia="MS Mincho" w:hAnsi="Times New Roman" w:cs="Times New Roman"/>
      <w:sz w:val="20"/>
      <w:szCs w:val="20"/>
      <w:lang w:bidi="ar-SA"/>
    </w:rPr>
  </w:style>
  <w:style w:type="paragraph" w:styleId="Heading1">
    <w:name w:val="heading 1"/>
    <w:basedOn w:val="Normal"/>
    <w:next w:val="Normal"/>
    <w:link w:val="Heading1Char"/>
    <w:uiPriority w:val="9"/>
    <w:qFormat/>
    <w:rsid w:val="00A764A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rsid w:val="00B20062"/>
    <w:pPr>
      <w:widowControl w:val="0"/>
      <w:spacing w:after="0" w:line="240" w:lineRule="auto"/>
    </w:pPr>
    <w:rPr>
      <w:rFonts w:ascii="Arial" w:eastAsia="MS Mincho" w:hAnsi="Arial" w:cs="Times New Roman"/>
      <w:b/>
      <w:noProof/>
      <w:sz w:val="18"/>
      <w:szCs w:val="20"/>
      <w:lang w:val="en-GB" w:bidi="ar-SA"/>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B20062"/>
    <w:rPr>
      <w:rFonts w:ascii="Arial" w:eastAsia="MS Mincho" w:hAnsi="Arial" w:cs="Times New Roman"/>
      <w:b/>
      <w:noProof/>
      <w:sz w:val="18"/>
      <w:szCs w:val="20"/>
      <w:lang w:val="en-GB" w:bidi="ar-SA"/>
    </w:rPr>
  </w:style>
  <w:style w:type="character" w:customStyle="1" w:styleId="Heading1Char">
    <w:name w:val="Heading 1 Char"/>
    <w:basedOn w:val="DefaultParagraphFont"/>
    <w:link w:val="Heading1"/>
    <w:uiPriority w:val="9"/>
    <w:rsid w:val="00A764AC"/>
    <w:rPr>
      <w:rFonts w:asciiTheme="majorHAnsi" w:eastAsiaTheme="majorEastAsia" w:hAnsiTheme="majorHAnsi" w:cstheme="majorBidi"/>
      <w:b/>
      <w:bCs/>
      <w:color w:val="365F91" w:themeColor="accent1" w:themeShade="BF"/>
      <w:sz w:val="28"/>
      <w:szCs w:val="28"/>
      <w:lang w:bidi="ar-SA"/>
    </w:rPr>
  </w:style>
  <w:style w:type="paragraph" w:styleId="ListParagraph">
    <w:name w:val="List Paragraph"/>
    <w:basedOn w:val="Normal"/>
    <w:uiPriority w:val="34"/>
    <w:qFormat/>
    <w:rsid w:val="00EE44C9"/>
    <w:pPr>
      <w:ind w:left="720"/>
      <w:contextualSpacing/>
    </w:pPr>
  </w:style>
  <w:style w:type="paragraph" w:styleId="Caption">
    <w:name w:val="caption"/>
    <w:basedOn w:val="Normal"/>
    <w:next w:val="Normal"/>
    <w:uiPriority w:val="35"/>
    <w:unhideWhenUsed/>
    <w:qFormat/>
    <w:rsid w:val="00550070"/>
    <w:pPr>
      <w:spacing w:after="200"/>
    </w:pPr>
    <w:rPr>
      <w:b/>
      <w:bCs/>
      <w:color w:val="4F81BD" w:themeColor="accent1"/>
      <w:sz w:val="18"/>
      <w:szCs w:val="18"/>
    </w:rPr>
  </w:style>
  <w:style w:type="paragraph" w:styleId="BalloonText">
    <w:name w:val="Balloon Text"/>
    <w:basedOn w:val="Normal"/>
    <w:link w:val="BalloonTextChar"/>
    <w:uiPriority w:val="99"/>
    <w:semiHidden/>
    <w:unhideWhenUsed/>
    <w:rsid w:val="00874517"/>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4517"/>
    <w:rPr>
      <w:rFonts w:ascii="Tahoma" w:eastAsia="MS Mincho" w:hAnsi="Tahoma" w:cs="Tahoma"/>
      <w:sz w:val="16"/>
      <w:szCs w:val="16"/>
      <w:lang w:bidi="ar-SA"/>
    </w:rPr>
  </w:style>
  <w:style w:type="table" w:styleId="TableGrid">
    <w:name w:val="Table Grid"/>
    <w:basedOn w:val="TableNormal"/>
    <w:rsid w:val="00F14A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034BA6"/>
    <w:pPr>
      <w:spacing w:after="0" w:line="240" w:lineRule="auto"/>
    </w:pPr>
    <w:rPr>
      <w:rFonts w:ascii="Times New Roman" w:eastAsia="MS Mincho" w:hAnsi="Times New Roman" w:cs="Times New Roman"/>
      <w:sz w:val="20"/>
      <w:szCs w:val="20"/>
      <w:lang w:bidi="ar-SA"/>
    </w:rPr>
  </w:style>
  <w:style w:type="paragraph" w:customStyle="1" w:styleId="references">
    <w:name w:val="references"/>
    <w:uiPriority w:val="99"/>
    <w:rsid w:val="00213954"/>
    <w:pPr>
      <w:numPr>
        <w:numId w:val="10"/>
      </w:numPr>
      <w:spacing w:after="50" w:line="180" w:lineRule="exact"/>
      <w:jc w:val="both"/>
    </w:pPr>
    <w:rPr>
      <w:rFonts w:ascii="Times New Roman" w:eastAsia="MS Mincho" w:hAnsi="Times New Roman" w:cs="Times New Roman"/>
      <w:noProof/>
      <w:sz w:val="20"/>
      <w:szCs w:val="16"/>
      <w:lang w:bidi="ar-SA"/>
    </w:rPr>
  </w:style>
  <w:style w:type="paragraph" w:styleId="BodyText">
    <w:name w:val="Body Text"/>
    <w:basedOn w:val="Normal"/>
    <w:link w:val="BodyTextChar"/>
    <w:rsid w:val="007C0B03"/>
    <w:pPr>
      <w:spacing w:after="160"/>
      <w:jc w:val="both"/>
    </w:pPr>
    <w:rPr>
      <w:rFonts w:eastAsia="Times New Roman"/>
      <w:sz w:val="24"/>
      <w:szCs w:val="24"/>
      <w:lang w:bidi="he-IL"/>
    </w:rPr>
  </w:style>
  <w:style w:type="character" w:customStyle="1" w:styleId="BodyTextChar">
    <w:name w:val="Body Text Char"/>
    <w:basedOn w:val="DefaultParagraphFont"/>
    <w:link w:val="BodyText"/>
    <w:rsid w:val="007C0B03"/>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F952E0"/>
    <w:rPr>
      <w:sz w:val="16"/>
      <w:szCs w:val="16"/>
    </w:rPr>
  </w:style>
  <w:style w:type="paragraph" w:styleId="CommentText">
    <w:name w:val="annotation text"/>
    <w:basedOn w:val="Normal"/>
    <w:link w:val="CommentTextChar"/>
    <w:uiPriority w:val="99"/>
    <w:semiHidden/>
    <w:unhideWhenUsed/>
    <w:rsid w:val="00F952E0"/>
  </w:style>
  <w:style w:type="character" w:customStyle="1" w:styleId="CommentTextChar">
    <w:name w:val="Comment Text Char"/>
    <w:basedOn w:val="DefaultParagraphFont"/>
    <w:link w:val="CommentText"/>
    <w:uiPriority w:val="99"/>
    <w:semiHidden/>
    <w:rsid w:val="00F952E0"/>
    <w:rPr>
      <w:rFonts w:ascii="Times New Roman" w:eastAsia="MS Mincho" w:hAnsi="Times New Roman" w:cs="Times New Roman"/>
      <w:sz w:val="20"/>
      <w:szCs w:val="20"/>
      <w:lang w:bidi="ar-SA"/>
    </w:rPr>
  </w:style>
  <w:style w:type="paragraph" w:styleId="CommentSubject">
    <w:name w:val="annotation subject"/>
    <w:basedOn w:val="CommentText"/>
    <w:next w:val="CommentText"/>
    <w:link w:val="CommentSubjectChar"/>
    <w:uiPriority w:val="99"/>
    <w:semiHidden/>
    <w:unhideWhenUsed/>
    <w:rsid w:val="00F952E0"/>
    <w:rPr>
      <w:b/>
      <w:bCs/>
    </w:rPr>
  </w:style>
  <w:style w:type="character" w:customStyle="1" w:styleId="CommentSubjectChar">
    <w:name w:val="Comment Subject Char"/>
    <w:basedOn w:val="CommentTextChar"/>
    <w:link w:val="CommentSubject"/>
    <w:uiPriority w:val="99"/>
    <w:semiHidden/>
    <w:rsid w:val="00F952E0"/>
    <w:rPr>
      <w:rFonts w:ascii="Times New Roman" w:eastAsia="MS Mincho" w:hAnsi="Times New Roman" w:cs="Times New Roman"/>
      <w:b/>
      <w:bCs/>
      <w:sz w:val="20"/>
      <w:szCs w:val="20"/>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0062"/>
    <w:pPr>
      <w:spacing w:after="180" w:line="240" w:lineRule="auto"/>
    </w:pPr>
    <w:rPr>
      <w:rFonts w:ascii="Times New Roman" w:eastAsia="MS Mincho" w:hAnsi="Times New Roman" w:cs="Times New Roman"/>
      <w:sz w:val="20"/>
      <w:szCs w:val="20"/>
      <w:lang w:bidi="ar-SA"/>
    </w:rPr>
  </w:style>
  <w:style w:type="paragraph" w:styleId="Heading1">
    <w:name w:val="heading 1"/>
    <w:basedOn w:val="Normal"/>
    <w:next w:val="Normal"/>
    <w:link w:val="Heading1Char"/>
    <w:uiPriority w:val="9"/>
    <w:qFormat/>
    <w:rsid w:val="00A764A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rsid w:val="00B20062"/>
    <w:pPr>
      <w:widowControl w:val="0"/>
      <w:spacing w:after="0" w:line="240" w:lineRule="auto"/>
    </w:pPr>
    <w:rPr>
      <w:rFonts w:ascii="Arial" w:eastAsia="MS Mincho" w:hAnsi="Arial" w:cs="Times New Roman"/>
      <w:b/>
      <w:noProof/>
      <w:sz w:val="18"/>
      <w:szCs w:val="20"/>
      <w:lang w:val="en-GB" w:bidi="ar-SA"/>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B20062"/>
    <w:rPr>
      <w:rFonts w:ascii="Arial" w:eastAsia="MS Mincho" w:hAnsi="Arial" w:cs="Times New Roman"/>
      <w:b/>
      <w:noProof/>
      <w:sz w:val="18"/>
      <w:szCs w:val="20"/>
      <w:lang w:val="en-GB" w:bidi="ar-SA"/>
    </w:rPr>
  </w:style>
  <w:style w:type="character" w:customStyle="1" w:styleId="Heading1Char">
    <w:name w:val="Heading 1 Char"/>
    <w:basedOn w:val="DefaultParagraphFont"/>
    <w:link w:val="Heading1"/>
    <w:uiPriority w:val="9"/>
    <w:rsid w:val="00A764AC"/>
    <w:rPr>
      <w:rFonts w:asciiTheme="majorHAnsi" w:eastAsiaTheme="majorEastAsia" w:hAnsiTheme="majorHAnsi" w:cstheme="majorBidi"/>
      <w:b/>
      <w:bCs/>
      <w:color w:val="365F91" w:themeColor="accent1" w:themeShade="BF"/>
      <w:sz w:val="28"/>
      <w:szCs w:val="28"/>
      <w:lang w:bidi="ar-SA"/>
    </w:rPr>
  </w:style>
  <w:style w:type="paragraph" w:styleId="ListParagraph">
    <w:name w:val="List Paragraph"/>
    <w:basedOn w:val="Normal"/>
    <w:uiPriority w:val="34"/>
    <w:qFormat/>
    <w:rsid w:val="00EE44C9"/>
    <w:pPr>
      <w:ind w:left="720"/>
      <w:contextualSpacing/>
    </w:pPr>
  </w:style>
  <w:style w:type="paragraph" w:styleId="Caption">
    <w:name w:val="caption"/>
    <w:basedOn w:val="Normal"/>
    <w:next w:val="Normal"/>
    <w:uiPriority w:val="35"/>
    <w:unhideWhenUsed/>
    <w:qFormat/>
    <w:rsid w:val="00550070"/>
    <w:pPr>
      <w:spacing w:after="200"/>
    </w:pPr>
    <w:rPr>
      <w:b/>
      <w:bCs/>
      <w:color w:val="4F81BD" w:themeColor="accent1"/>
      <w:sz w:val="18"/>
      <w:szCs w:val="18"/>
    </w:rPr>
  </w:style>
  <w:style w:type="paragraph" w:styleId="BalloonText">
    <w:name w:val="Balloon Text"/>
    <w:basedOn w:val="Normal"/>
    <w:link w:val="BalloonTextChar"/>
    <w:uiPriority w:val="99"/>
    <w:semiHidden/>
    <w:unhideWhenUsed/>
    <w:rsid w:val="00874517"/>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4517"/>
    <w:rPr>
      <w:rFonts w:ascii="Tahoma" w:eastAsia="MS Mincho" w:hAnsi="Tahoma" w:cs="Tahoma"/>
      <w:sz w:val="16"/>
      <w:szCs w:val="16"/>
      <w:lang w:bidi="ar-SA"/>
    </w:rPr>
  </w:style>
  <w:style w:type="table" w:styleId="TableGrid">
    <w:name w:val="Table Grid"/>
    <w:basedOn w:val="TableNormal"/>
    <w:rsid w:val="00F14A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034BA6"/>
    <w:pPr>
      <w:spacing w:after="0" w:line="240" w:lineRule="auto"/>
    </w:pPr>
    <w:rPr>
      <w:rFonts w:ascii="Times New Roman" w:eastAsia="MS Mincho" w:hAnsi="Times New Roman" w:cs="Times New Roman"/>
      <w:sz w:val="20"/>
      <w:szCs w:val="20"/>
      <w:lang w:bidi="ar-SA"/>
    </w:rPr>
  </w:style>
  <w:style w:type="paragraph" w:customStyle="1" w:styleId="references">
    <w:name w:val="references"/>
    <w:uiPriority w:val="99"/>
    <w:rsid w:val="00213954"/>
    <w:pPr>
      <w:numPr>
        <w:numId w:val="10"/>
      </w:numPr>
      <w:spacing w:after="50" w:line="180" w:lineRule="exact"/>
      <w:jc w:val="both"/>
    </w:pPr>
    <w:rPr>
      <w:rFonts w:ascii="Times New Roman" w:eastAsia="MS Mincho" w:hAnsi="Times New Roman" w:cs="Times New Roman"/>
      <w:noProof/>
      <w:sz w:val="20"/>
      <w:szCs w:val="16"/>
      <w:lang w:bidi="ar-SA"/>
    </w:rPr>
  </w:style>
  <w:style w:type="paragraph" w:styleId="BodyText">
    <w:name w:val="Body Text"/>
    <w:basedOn w:val="Normal"/>
    <w:link w:val="BodyTextChar"/>
    <w:rsid w:val="007C0B03"/>
    <w:pPr>
      <w:spacing w:after="160"/>
      <w:jc w:val="both"/>
    </w:pPr>
    <w:rPr>
      <w:rFonts w:eastAsia="Times New Roman"/>
      <w:sz w:val="24"/>
      <w:szCs w:val="24"/>
      <w:lang w:bidi="he-IL"/>
    </w:rPr>
  </w:style>
  <w:style w:type="character" w:customStyle="1" w:styleId="BodyTextChar">
    <w:name w:val="Body Text Char"/>
    <w:basedOn w:val="DefaultParagraphFont"/>
    <w:link w:val="BodyText"/>
    <w:rsid w:val="007C0B03"/>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F952E0"/>
    <w:rPr>
      <w:sz w:val="16"/>
      <w:szCs w:val="16"/>
    </w:rPr>
  </w:style>
  <w:style w:type="paragraph" w:styleId="CommentText">
    <w:name w:val="annotation text"/>
    <w:basedOn w:val="Normal"/>
    <w:link w:val="CommentTextChar"/>
    <w:uiPriority w:val="99"/>
    <w:semiHidden/>
    <w:unhideWhenUsed/>
    <w:rsid w:val="00F952E0"/>
  </w:style>
  <w:style w:type="character" w:customStyle="1" w:styleId="CommentTextChar">
    <w:name w:val="Comment Text Char"/>
    <w:basedOn w:val="DefaultParagraphFont"/>
    <w:link w:val="CommentText"/>
    <w:uiPriority w:val="99"/>
    <w:semiHidden/>
    <w:rsid w:val="00F952E0"/>
    <w:rPr>
      <w:rFonts w:ascii="Times New Roman" w:eastAsia="MS Mincho" w:hAnsi="Times New Roman" w:cs="Times New Roman"/>
      <w:sz w:val="20"/>
      <w:szCs w:val="20"/>
      <w:lang w:bidi="ar-SA"/>
    </w:rPr>
  </w:style>
  <w:style w:type="paragraph" w:styleId="CommentSubject">
    <w:name w:val="annotation subject"/>
    <w:basedOn w:val="CommentText"/>
    <w:next w:val="CommentText"/>
    <w:link w:val="CommentSubjectChar"/>
    <w:uiPriority w:val="99"/>
    <w:semiHidden/>
    <w:unhideWhenUsed/>
    <w:rsid w:val="00F952E0"/>
    <w:rPr>
      <w:b/>
      <w:bCs/>
    </w:rPr>
  </w:style>
  <w:style w:type="character" w:customStyle="1" w:styleId="CommentSubjectChar">
    <w:name w:val="Comment Subject Char"/>
    <w:basedOn w:val="CommentTextChar"/>
    <w:link w:val="CommentSubject"/>
    <w:uiPriority w:val="99"/>
    <w:semiHidden/>
    <w:rsid w:val="00F952E0"/>
    <w:rPr>
      <w:rFonts w:ascii="Times New Roman" w:eastAsia="MS Mincho" w:hAnsi="Times New Roman" w:cs="Times New Roman"/>
      <w:b/>
      <w:bCs/>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3504757">
      <w:bodyDiv w:val="1"/>
      <w:marLeft w:val="0"/>
      <w:marRight w:val="0"/>
      <w:marTop w:val="0"/>
      <w:marBottom w:val="0"/>
      <w:divBdr>
        <w:top w:val="none" w:sz="0" w:space="0" w:color="auto"/>
        <w:left w:val="none" w:sz="0" w:space="0" w:color="auto"/>
        <w:bottom w:val="none" w:sz="0" w:space="0" w:color="auto"/>
        <w:right w:val="none" w:sz="0" w:space="0" w:color="auto"/>
      </w:divBdr>
    </w:div>
    <w:div w:id="948245457">
      <w:bodyDiv w:val="1"/>
      <w:marLeft w:val="0"/>
      <w:marRight w:val="0"/>
      <w:marTop w:val="0"/>
      <w:marBottom w:val="0"/>
      <w:divBdr>
        <w:top w:val="none" w:sz="0" w:space="0" w:color="auto"/>
        <w:left w:val="none" w:sz="0" w:space="0" w:color="auto"/>
        <w:bottom w:val="none" w:sz="0" w:space="0" w:color="auto"/>
        <w:right w:val="none" w:sz="0" w:space="0" w:color="auto"/>
      </w:divBdr>
    </w:div>
    <w:div w:id="959653582">
      <w:bodyDiv w:val="1"/>
      <w:marLeft w:val="0"/>
      <w:marRight w:val="0"/>
      <w:marTop w:val="0"/>
      <w:marBottom w:val="0"/>
      <w:divBdr>
        <w:top w:val="none" w:sz="0" w:space="0" w:color="auto"/>
        <w:left w:val="none" w:sz="0" w:space="0" w:color="auto"/>
        <w:bottom w:val="none" w:sz="0" w:space="0" w:color="auto"/>
        <w:right w:val="none" w:sz="0" w:space="0" w:color="auto"/>
      </w:divBdr>
    </w:div>
    <w:div w:id="1746146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emf"/><Relationship Id="rId12" Type="http://schemas.openxmlformats.org/officeDocument/2006/relationships/oleObject" Target="embeddings/oleObject3.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0" Type="http://schemas.openxmlformats.org/officeDocument/2006/relationships/oleObject" Target="embeddings/oleObject2.bin"/><Relationship Id="rId4" Type="http://schemas.microsoft.com/office/2007/relationships/stylesWithEffects" Target="stylesWithEffect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A126A1-AD54-4F7E-9532-0E417C5706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6</Pages>
  <Words>2354</Words>
  <Characters>13423</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Marvell Semiconductor Ltd.</Company>
  <LinksUpToDate>false</LinksUpToDate>
  <CharactersWithSpaces>15746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Shimon Moshavi</dc:creator>
  <cp:lastModifiedBy>Shimon Moshavi</cp:lastModifiedBy>
  <cp:revision>7</cp:revision>
  <cp:lastPrinted>2015-09-24T13:31:00Z</cp:lastPrinted>
  <dcterms:created xsi:type="dcterms:W3CDTF">2015-09-24T16:32:00Z</dcterms:created>
  <dcterms:modified xsi:type="dcterms:W3CDTF">2015-09-24T17:00:00Z</dcterms:modified>
</cp:coreProperties>
</file>